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mēneša darba algas noteikšanas un pārskatīšanas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Valsts kanceleja – aprēķināto papildu nepieciešamo finansējumu atlīdzībai normālā darba laika ietvaros, kā arī nodarbināto, uz kuriem attieksies minimālās mēneša darba algas paaugstinājums, skaitu sadalījumā pa resoriem un valsts budžeta iestādēm, ja priekšlikums paredz paaugstināt minimālo mēneša darba algu;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punktu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 aprēķināto papildu nepieciešamo finansējumu </w:t>
            </w:r>
            <w:r w:rsidR="00000000" w:rsidRPr="00000000" w:rsidDel="00000000">
              <w:rPr>
                <w:u w:val="single"/>
                <w:rtl w:val="0"/>
              </w:rPr>
              <w:t xml:space="preserve">valsts budžeta iestādēs nodarbināto</w:t>
            </w:r>
            <w:r w:rsidR="00000000" w:rsidRPr="00000000" w:rsidDel="00000000">
              <w:rPr>
                <w:rtl w:val="0"/>
              </w:rPr>
              <w:t xml:space="preserve"> atlīdzībai normālā darba laika ietvaros, kā arī nodarbināto, uz kuriem attieksies minimālās mēneša darba algas paaugstinājums, skaitu sadalījumā </w:t>
            </w:r>
            <w:r w:rsidR="00000000" w:rsidRPr="00000000" w:rsidDel="00000000">
              <w:rPr>
                <w:u w:val="single"/>
                <w:rtl w:val="0"/>
              </w:rPr>
              <w:t xml:space="preserve">un papildu nepieciešamo finansējumu </w:t>
            </w:r>
            <w:r w:rsidR="00000000" w:rsidRPr="00000000" w:rsidDel="00000000">
              <w:rPr>
                <w:rtl w:val="0"/>
              </w:rPr>
              <w:t xml:space="preserve">pa resoriem un valsts budžeta iestādēm, ja priekšlikums paredz paaugstināt minimālo mēneša darba algu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 aprēķināto papildu nepieciešamo finansējumu valsts budžeta iestādēs nodarbināto atlīdzībai normālā darba laika ietvaros, kā arī nodarbināto, uz kuriem attieksies minimālās mēneša darba algas paaugstinājums, skaitu sadalījumā un papildu nepieciešamo finansējumu pa resoriem un valsts budžeta iestādēm, ja priekšlikums paredz paaugstināt minimālo mēneša darba algu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Ministru kabinets pieņem lēmumu par minimālās mēneša darba algas saglabāšanu nākamajam gadam iepriekšējā apmērā, tad šo noteikumu 8. punktā minētie pasākumi netiek veikti.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punktu pārcelt pēc pašreizējā 8.punkta, veidojot kopēju secīgu procesa pieeju. Attiecīgi maināma punktu numerācija.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pēcpārbaudes (ex-post) izvērtējumā noskaidro tiesību akta ietekmi uz regulējuma mērķa sasniegšanu un ietekmi uz mērķa grupām, lūdzu norādīt sasniedzamos rezultātus un rādītājus, pēc kuriem tiks vērtēta tiesību akta mērķu sasniegšana.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11.06.2024. 10.04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11.06.2024. 10.04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Atzinumi_24-TA-1.docx</dc:title>
</cp:coreProperties>
</file>

<file path=docProps/custom.xml><?xml version="1.0" encoding="utf-8"?>
<Properties xmlns="http://schemas.openxmlformats.org/officeDocument/2006/custom-properties" xmlns:vt="http://schemas.openxmlformats.org/officeDocument/2006/docPropsVTypes"/>
</file>