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ietekmi uz īstenošanās esošo projektu, t.sk. vai būs nepieciešami grozījumi noslēgtajā līgumā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atbilstoši Eiropas Parlamenta un Padomes Regula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"Problēmas apraksts" ar izvērstāku skaidrojumu par noteikto grozījumu nepieciešamību un šķēršļiem finansējuma saņēmējam savlaicīgi norēķināties ar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 sadaļas "Tiesību akta projekta izstrādes nepieciešamība" 1.3. punkta "Pašreizējā situācija, problēmas un risinājumi" "Risinājuma apraksts" pirmo rindkopu ar grozījumu projektā noteikto, proti, norādot korektus grozījumu punktus, proti, "27.1., 27.4., 27.5., 27.6., 27.7., 27.7.1, 27.9.1.1., 27.9.2., 27.10.1.1. un 27.10.2."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2. sadaļu "Tiesību akta projekta ietekmējamās sabiedrības grupas, ietekme uz tautsaimniecības attīstību un administratīvo slogu" ar informāciju kā izmaiņas ietekmēs finansējuma saņēmēju un vai neradīs tam papildu slogu vai tieši otrādi, būs labvēlīgāki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nav papildināma anotācijas 6. sadaļas "Projekta izstrādē iesaistītās institūcijas un sabiedrības līdzdalības process" 6.1. punkts "Projekta izstrādē iesaistītās institūcijas" "Valsts un pašvaldību institūcijas" ar vārdiem "Izglītības uz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02.11.2022.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02.11.2022.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Atzinumi_22-TA-2863.docx</dc:title>
</cp:coreProperties>
</file>

<file path=docProps/custom.xml><?xml version="1.0" encoding="utf-8"?>
<Properties xmlns="http://schemas.openxmlformats.org/officeDocument/2006/custom-properties" xmlns:vt="http://schemas.openxmlformats.org/officeDocument/2006/docPropsVTypes"/>
</file>