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sniegtos iebildumus pie anotācijas pielikumiem, lūdzam precizēt rīkojuma projektā un anotācijas 3.sadaļā sniegto informāciju par pieprasāmo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aprēķināto nepieciešamo finansējumu un iesniegt precizētu rīkojuma projektu un anotāciju pēc tam, kad būs zināma apdrošinātāja zaudējumu atlīdzība, lai nepieprasītu finansējumu par to daļu, kas tiks iegūta kā kompensācija no apdrošinātāja, attiecīgi sniedzot anotācijā informāciju par saņemto apdrošinātāja atlīdzību, kas izmantojama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sniegto informāciju Bulduru tehnikums tāmēs (3.pielikums),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 papildu informāciju, kas apliecina, ka tiek pieprasīts finansējums tieši par 28. un 29. jūlija vētras un lietavu radītajiem zaudējumiem Bulduru tehnikuma fasādei un jumta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skaidrot tāmes “Jumta seguma nomaiņa” norādītās izdevumu pozīcijas 6.pk. “Tekņu tīrīšana, nelieli remontdarbi 60m” par kopējo summu 313.52 </w:t>
            </w:r>
            <w:r w:rsidR="00000000" w:rsidRPr="00000000" w:rsidDel="00000000">
              <w:rPr>
                <w:i w:val="1"/>
                <w:rtl w:val="0"/>
              </w:rPr>
              <w:t xml:space="preserve">euro </w:t>
            </w:r>
            <w:r w:rsidR="00000000" w:rsidRPr="00000000" w:rsidDel="00000000">
              <w:rPr>
                <w:rtl w:val="0"/>
              </w:rPr>
              <w:t xml:space="preserve">un, vai tā nepārklājas ar tāmes “Lietusūdens kanalizācija”  paredzēta divu trapu un 60 m lietus ūdens kanalizācijas caurules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skaidrot, kāpēc visās Bulduru tehnikuma tāmēs pie jumta un fasādes darbiem nepieciešama atsevišķa izdevumu pozīcija - sastatņu - alumīnija torņa īre, piegāde, montāža-demontāža, vai kāpēc jāparedz jumta seguma demontāža apkārt trapam, ja jumts jau tiek demontēts pie tāmes ”Vecās skolas jumta seguma nomaiņa daļai jumta -  Bitumena dakstiņa nomaiņa 600 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tāmes “Lietusūdens kanalizācija”  10.p.k. un 14.p.k viena un tā paša materiāla “Virskārta Unifleks EKP 5kg” 5 m</w:t>
            </w:r>
            <w:r w:rsidR="00000000" w:rsidRPr="00000000" w:rsidDel="00000000">
              <w:rPr>
                <w:vertAlign w:val="superscript"/>
                <w:rtl w:val="0"/>
              </w:rPr>
              <w:t xml:space="preserve">2</w:t>
            </w:r>
            <w:r w:rsidR="00000000" w:rsidRPr="00000000" w:rsidDel="00000000">
              <w:rPr>
                <w:rtl w:val="0"/>
              </w:rPr>
              <w:t xml:space="preserve"> izmaksas atšķiras, lai gan tas ir viens un tas pats materiāls.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sniegto informāciju LBTU tāmēs (2. pielikums),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tāmē norādīto aprēķinu Ekonomikas un sabiedrības attīstības fakultātes mācību korpusam (Svētes iela 18, Jelgava), jo norādītais sienu kosmētisko remontu pagrabstāvā 1,5m augstumā no grīdas līmeņa aprēķinā ir paredzēts 1046 m</w:t>
            </w:r>
            <w:r w:rsidR="00000000" w:rsidRPr="00000000" w:rsidDel="00000000">
              <w:rPr>
                <w:vertAlign w:val="superscript"/>
                <w:rtl w:val="0"/>
              </w:rPr>
              <w:t xml:space="preserve">2</w:t>
            </w:r>
            <w:r w:rsidR="00000000" w:rsidRPr="00000000" w:rsidDel="00000000">
              <w:rPr>
                <w:rtl w:val="0"/>
              </w:rPr>
              <w:t xml:space="preserve">, kas nesakrīt ar postījuma raksturojumā norādīto apjomu 868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tāmē norādīto aprēķinu Veterinārmedicīnas fakultātes mācību korpusiem (K.Helmaņa 8, Jelgava), jo tāmē norādīti 90 m2 sienu tīrīšana, pamatnes sagatavošana krāsošanai, krāsošana, lai gan atbilstoši postījuma raksturojumā norādītajam B korpusa kopējā sienu platība 56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pārskatīt/skaidrot tāmē norādīto aprēķinu Meža un vides zinātņu fakultātes mācību korpusam (Akadēmijas iela 11, Jelgava), jo nav saprotams, kā noteikta kopējā summa pozīcijai “Izgatavot un uzstādīt jaunu ventilācijas nosegjumtu”, ņemot vērā norādīto daudzumu un vienības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tāmē norādīto aprēķinu LBTU Meža un vides zinātņu fakultātes mācību korpusam (Akadēmijas iela 19, Jelgava) pa darba devēja sociālo nodokli (23,59%) aprēķināto summu, kā arī tāmes 2.p.k. “Remontēt bojāto  griestu apdari” atbilstoši vienības izmaksām darba algai plānotajam laika normai (c/h) un darba samaksas likme (Eur/h) norādīto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pievienot skaidrojumu, kāpēc anotācijas pielikumā iesniegtajās tāmēs piemēroti dažādi peļņas % (no 5% - 18%) un virsizdevumu % (no 5% - 15%).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paredzēts novērst lietavu un vētras radītos postījumus, kam tiek pieprasīts papildu valsts budžeta finansējums, Finanšu ministrijas ieskatā darbi būtu veicami ar iespējami zemākām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atvasināto publisko personu iesniegtajiem pieprasījumiem vētras postījumu seku novēršanai, Finanšu ministrijas ieskatā ir piemērojami tādi paši principi, kas noteikti pašvaldībām (Ministru kabineta 2018.gada 17.jūlija noteikumu Nr.421 “Kārtība, kādā veic gadskārtējā valsts budžeta likumā noteiktās apropriācijas izmaiņas” 6.2.sadaļa), paredzot, ka līdzekļus var pieprasīt valsts pamatbudžeta apropriācijās neparedzētiem izdevumiem dabas stihiju seku novēršanai, to radīto zaudējumu kompensēšanai īpašumā vai valdījumā esošajiem infrastruktūras objektiem. Ņemot vērā minēto, pieprasījumā par finanšu līdzekļu piešķiršanu no valsts budžeta programmas “Līdzekļi neparedzētiem gadījumiem” nav iekļaujami izdevumi, kas saistīti ar nolauzto un bīstamo koku nozāģēšanu un izvešanu gan attiecībā uz LBTU, gan uz Bulduru tehnikumu. Attiecīgi lūdzam precizēt pielikumos norādīto informāciju par izmaksām un attiecīgi anotācijā un rīkojuma projektā – par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24-TA-2114</w:t>
    </w:r>
    <w:r>
      <w:br/>
    </w:r>
    <w:r w:rsidR="00000000" w:rsidRPr="00000000" w:rsidDel="00000000">
      <w:rPr>
        <w:rtl w:val="0"/>
      </w:rPr>
      <w:t xml:space="preserve">Izdrukāts 18.09.2024. 22.03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24-TA-2114</w:t>
    </w:r>
    <w:r>
      <w:br/>
    </w:r>
    <w:r w:rsidR="00000000" w:rsidRPr="00000000" w:rsidDel="00000000">
      <w:rPr>
        <w:rtl w:val="0"/>
      </w:rPr>
      <w:t xml:space="preserve">Izdrukāts 18.09.2024. 22.03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Atzinumi_24-TA-2114.docx</dc:title>
</cp:coreProperties>
</file>

<file path=docProps/custom.xml><?xml version="1.0" encoding="utf-8"?>
<Properties xmlns="http://schemas.openxmlformats.org/officeDocument/2006/custom-properties" xmlns:vt="http://schemas.openxmlformats.org/officeDocument/2006/docPropsVTypes"/>
</file>