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pārskats_24-TA-2674)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15. augusta sēdes protokollēmuma (Nr. 40, 43.§) 43.punktā ir uzdots - Labklājības ministrijai (turpmāk – ministrija) sadarbībā ar Izglītības un zinātnes ministriju, Veselības ministriju, Satiksmes ministriju un Tieslietu ministriju [SB1] izstrādāt un līdz 2024.gada 30.maijam iesniegt Ministru kabinetā informatīvo ziņojumu par atbalsta pasākumiem bāreņiem un bez vecāku gādības palikušiem bērniem pēc pilngadības sasniegšanas (līdz 21 gada vecuma sasniegšanai vai, ja mācās vispārējās izglītības vai profesionālās izglītības iestādē vai studē augstākajā izglītības iestādē, tostarp koledžā, - līdz 24 gadu vecuma sasniegšanai) labklājības, izglītības, veselības un  tiesību īstenošanas un uzraudzības jomā, īpašu uzmanību pievēršot maksas atvieglojumiem un pieejamības veicināšanai minēto personu izglītošanai, medicīnisko un juridisko pakalpojumu saņemšanai, transporta nodrošināšanai, kā arī iespējai tikt nodarbinātai.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minētā uzdevuma izpildei ir izstrādāts informatīvai ziņojums “Par atbalsta pasākumiem bāreņiem un bez vecāku gādības palikušiem bērniem pēc pilngadības sasniegšanas”, kurš atrodas saskaņošanas procesā Tiesību aktu portālā (TAPā 24-TA-2594).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ziņojums nosaka virkni papildus atbalsta pasākumu bērniem pēc ārpusģimenes aprūpes, lai garantētu iespējami saudzīgāku pāreju uz neatkarīgu dzīvi, kas tai skaitā pēc ziņojumā minētā paredz preventīvu atbalstu bērnu pasargāšanai no atkarībām, mentālās veselības problēmām piedzīvotas un veiktas vardarbības, kā arī samazina likumpārkāpumu risku nākotnē, lūdzam plānā iekļaut minēto ministriju atbalsta pasākumu īstenošanu, apjomā, kas tiks apstiprināts ar attiecīgu Ministru kabineta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 rīcības virzienu papildināt ar šādu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Turpināt atbalsta sistēmas pilnveidi bāreņiem un bez vecāku gādības palikušiem bērniem pēc pilngadības sasniegšanas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Izstrādāts informatīvais ziņojums “Par atbalsta pasākumiem bāreņiem un bez vecāku gādības palikušiem bērniem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Apstiprināts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IZM, VM, SM, TM, VARAM,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un tā avoti: Likumā par valsts budžetu kārtējam gadam paredzēto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plāna 3.3.pasākumu “Mācību programmas izstrāde par strukturētu un daļēji strukturētu vadlīniju pielietošanu nepilngadīgo nopratināšanā” vēršam uzmanību, ka, ņemot vērā Labklājības ministrijas iebildumu par 3.2.pasākumu, būtu svarīgi, ka mācību programma, ja tāda tiek izstrādāta, tiek veidota uz jau esošo vadlīniju bāzes (NICHD izmeklēšanas intervijas protokola vadlīnijas), ņemot vērā, ka tās veidojuši četri augstākā līmeņa Latvijas eksperti. Ja tomēr Iekšlietu ministrija uzskata, ka šāda pieeja nav atbalstāma, lūdzam plānā sniegt skaidrojumu konstatētajām problēmām, t.sk. Iekšlietu ministrijas identificētajiem NICHD izmeklēšanas intervijas protokola vadlīniju trūkumiem, kurs Iekšlietu ministrija plāno novērst ar 3.3.pasākumu. Ja Iekšlietu ministrija nav konstatējusi trūkumus NICHD izmeklēšanas intervijas protokola vadlīnijās, tad uzskatām, ka 3.3.pasākuma īstenošana potenciāli varētu būtu līdzekļu nelietderīga izmantošana, veicot uzdevumu, kas jau nupat ir ticis veikts. Papildus vēršam uzmanību, ka šāda kompetence (t.sk. mācību programmas izstrāde par strukturētu un daļēji strukturētu vadlīniju pielietošanu nepilngadīgo nopratināšanā) ir noteikta starpinstitucionālās sadarbības programmai “Bērna māja” saskaņā ar Ministru kabineta 2023.gada 24.oktobra noteikumu nr.608 “Kārtība, kādā tiek īstenota starpinstitucionālās sadarbības programma "Bērna māja"” 4.1.apakšpunktu.  Patlaban 3.3.pasākumā nav nekādas norādes par to, ka pasākums tiktu īstenots sadarbībā ar starpinstitucionālās sadarbības programmu “Bērna māja”. Uzskatām, ka Valsts policijai un Bērnu aizsardzības centram kā starpinstitucionālās sadarbības programmas "Bērna māja" nodrošinātājam būtu jādarbojas kopā šādu mācību veidošanā – vismaz, lai tās tiek veidotas pēc vienām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3.2.pasākums “Izstrādāt īpaši aizsargājamo cietušo – nepilngadīgo, nopratināšanas vadlīnijas” ir ticis īstenots Eiropas Ekonomikas zonas finanšu instrumenta 2014. - 2021. gada programmas “Starptautiskā policijas sadarbība un noziedzības apkarošana” projekta “Atbalsts Barnahus ieviešanai Latvijā” ietvaros - ir izstrādātas un pielāgotas Latvijas vajadzībām NICHD pratināšanas vadlīnijas (NICHD izmeklēšanas intervijas protokola vadlīnijas https://www.lm.gov.lv/lv/media/26109/download?attachment; NICHD izmeklēšanas intervijas protokola zinātniskais un praktiskais pamatojums, izmantošanai nepilngadīgo nopratināšanā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https://www.lm.gov.lv/lv/media/26112/download?attachment). Ievērojot minēto, nav saprotams, kādēļ plānā tiek plānots īstenot tādu pašu aktivitāti atkārtoti. Uzskatām, ka nav jārada jauns dokuments, kurš potenciāli varētu nonākt pretrunā ar praksi, kādā pratina, piemēram starpinstitucionālās sadarbības programmām “Bērna māja”. Uzskatām, ka praktiķiem un ekspertiem būtu pareizāk apvienot spēkus, lai esošās vadlīnijas (NICHD izmeklēšanas intervijas protokola vadlīnijas) kļūtu par vispārzināmu un pielietotu praksi. Ievērojot  minēto, lūdzam precizēt pasākumu, kā arī papildināt plānu ar informāciju, kā plānots šo plāna pasākumu īstenot kopsakarā ar NICHD izmeklēšanas intervijas protokola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plāna 3.1.pasākumu lūdzam ietvert informāciju par Valsts policijas plāniem saistībā ar nopratināšanas telpu  aprīkošanu ar tehniskajiem līdzekļiem skaņas un attēla ieraksta nodrošināšanai. Lūdzam plāna projektā sniegt skaidrojumu, kā 3.1.pasākums ietekmēs starpinstitucionālās sadarbības programmas "Bērna māja” un no 2026.un 2027.gada arī programmas filiāļu izmantošanu noziedzīgos nodarījumos cietušo bērnu nopratināšanai. Lūdzam plānā sniegt informāciju, kā 3.1.pasākumā plānots nodrošināt saskaņotību ar starpinstitucionālās sadarbības programmu "Bērna māja” un plānotajiem paplašināšanas darbiem uz reģioniem.  Vienlaikus lūdzam 3.1.pasākuma nosaukumu izteikt šādi: “Īpaši aizsargājamu cietušo nopratināšanas telpas aprīkot ar tehniskajiem līdzekļiem skaņas un attēla ieraksta nodrošināšanai. Iegādāties  pārvietojamos skaņas un attēla ieraksta tehniskos līdzekļus Valsts policijas reģionu pārvaldēm/iecirkņiem, kuros nav iespējams izveidot speciālas īpaši aizsargājamu cietušo nopratināšanas telpas”. Nopratināšanas telpas Valsts policija visticamāk izmantos ne tikai, lai nopratinātu cietušos bērnus, bet arī citas personu kategorijas. Tādēļ rosinām lietot terminu “īpaši aizsargājami cietušie”, lai termins aptvertu arī vardarbībā cietušās sievietes, cietušos ar garīga rakstura traucējumiem u.c.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pasākumu plānu 3.rīcības virzienā “3.Rīcības virziens:  Darbs ar CIETUŠAJIEM bērniem lieciniekiem un cietušo bērnu un liecinieku  atbalsta sistēmas pilnveide (terciārā prevencija)”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3.rīcības virzienā “3.Rīcības virziens:  Darbs ar CIETUŠAJIEM bērniem lieciniekiem un cietušo bērnu un liecinieku  atbalsta sistēmas pilnveide (terciārā prevencija)” pievienot šādu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Latvijas reģionos ieviest starpinstitucionālās sadarbības programmas "Bērna māja”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bērniem Latvijas reģionos pieejama starpinstitucionālās sadarbības programmas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ieviesta viena jauna filiāle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LM (BAC);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TM, IeM, VM, VP, prokuratūra, valsts sabiedrības ar ierobežotu atbildību "Bērnu klīniskā universitātes slimnīca", biedrība "Latvijas Bērnu labklājības tīkls", Valsts tiesu medicīnas ekspertīzes centrs, Psihologu sertifikācijas padome,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01.01.2026.-31.12.2027.;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un tā avoti: likumā par valsts budžetu kārtējam gadam paredzēto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2025.-2027. gadam 9.lp. lūdzu precizēt informāciju par Vardarbības pret sievietēm un vardarbības ģimenē novēršanas un apkarošanas plānu 2024.–2029. gadam (turpmāk - plāns), norādot informāciju, ka darbs pie plāna izstrādes notika 2023. un 2024. gadā un plāns 2024. gada 19. decembrī tika pieņemts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Dumpe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11.02.2025.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11.02.2025.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