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t.sk. ieviešot risinājumus datu depersonalizācijai, kā arī personas pārvaldītai un kontrolētai datu koplietošanai”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19.04.2023. 11.05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19.04.2023. 11.05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Atzinumi_22-TA-3831.docx</dc:title>
</cp:coreProperties>
</file>

<file path=docProps/custom.xml><?xml version="1.0" encoding="utf-8"?>
<Properties xmlns="http://schemas.openxmlformats.org/officeDocument/2006/custom-properties" xmlns:vt="http://schemas.openxmlformats.org/officeDocument/2006/docPropsVTypes"/>
</file>