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320E3" w14:textId="77777777" w:rsidR="006170D8" w:rsidRPr="00D66783" w:rsidRDefault="006170D8" w:rsidP="00A9331A">
      <w:pPr>
        <w:spacing w:line="276" w:lineRule="auto"/>
        <w:ind w:firstLine="709"/>
        <w:jc w:val="right"/>
        <w:rPr>
          <w:b/>
        </w:rPr>
      </w:pPr>
    </w:p>
    <w:p w14:paraId="05BD3752" w14:textId="77777777" w:rsidR="00C0076D" w:rsidRDefault="00C0076D" w:rsidP="00A9331A">
      <w:pPr>
        <w:spacing w:line="276" w:lineRule="auto"/>
        <w:ind w:firstLine="709"/>
        <w:jc w:val="right"/>
        <w:rPr>
          <w:b/>
          <w:lang w:val="de-DE"/>
        </w:rPr>
      </w:pPr>
    </w:p>
    <w:p w14:paraId="6418038E" w14:textId="77777777" w:rsidR="00C0076D" w:rsidRDefault="00C0076D" w:rsidP="00A9331A">
      <w:pPr>
        <w:spacing w:line="276" w:lineRule="auto"/>
        <w:ind w:firstLine="709"/>
        <w:jc w:val="right"/>
        <w:rPr>
          <w:b/>
          <w:lang w:val="de-DE"/>
        </w:rPr>
      </w:pPr>
    </w:p>
    <w:p w14:paraId="7BE19EF8" w14:textId="46FFF2F2" w:rsidR="006170D8" w:rsidRPr="0088442E" w:rsidRDefault="006170D8" w:rsidP="00A9331A">
      <w:pPr>
        <w:spacing w:line="276" w:lineRule="auto"/>
        <w:ind w:firstLine="709"/>
        <w:jc w:val="right"/>
        <w:rPr>
          <w:b/>
          <w:lang w:val="de-DE"/>
        </w:rPr>
      </w:pPr>
      <w:proofErr w:type="spellStart"/>
      <w:r w:rsidRPr="0088442E">
        <w:rPr>
          <w:b/>
          <w:lang w:val="de-DE"/>
        </w:rPr>
        <w:t>Ekonomikas</w:t>
      </w:r>
      <w:proofErr w:type="spellEnd"/>
      <w:r w:rsidRPr="0088442E">
        <w:rPr>
          <w:b/>
          <w:lang w:val="de-DE"/>
        </w:rPr>
        <w:t xml:space="preserve"> </w:t>
      </w:r>
      <w:proofErr w:type="spellStart"/>
      <w:r w:rsidRPr="0088442E">
        <w:rPr>
          <w:b/>
          <w:lang w:val="de-DE"/>
        </w:rPr>
        <w:t>ministrijai</w:t>
      </w:r>
      <w:proofErr w:type="spellEnd"/>
    </w:p>
    <w:p w14:paraId="199C8FA0" w14:textId="68F9AE49" w:rsidR="006170D8" w:rsidRPr="0088442E" w:rsidRDefault="003520F7" w:rsidP="00A9331A">
      <w:pPr>
        <w:spacing w:line="276" w:lineRule="auto"/>
        <w:ind w:firstLine="709"/>
        <w:jc w:val="right"/>
        <w:rPr>
          <w:rStyle w:val="Hyperlink"/>
          <w:lang w:val="de-DE"/>
        </w:rPr>
      </w:pPr>
      <w:hyperlink r:id="rId11" w:history="1">
        <w:r w:rsidR="006170D8" w:rsidRPr="0088442E">
          <w:rPr>
            <w:rStyle w:val="Hyperlink"/>
            <w:lang w:val="de-DE"/>
          </w:rPr>
          <w:t>pasts@em.gov.lv</w:t>
        </w:r>
      </w:hyperlink>
      <w:r w:rsidR="006170D8" w:rsidRPr="0088442E">
        <w:rPr>
          <w:rStyle w:val="Hyperlink"/>
          <w:lang w:val="de-DE"/>
        </w:rPr>
        <w:t xml:space="preserve"> </w:t>
      </w:r>
    </w:p>
    <w:p w14:paraId="4C89FB45" w14:textId="04FF8216" w:rsidR="006170D8" w:rsidRPr="0088442E" w:rsidRDefault="006170D8" w:rsidP="00A9331A">
      <w:pPr>
        <w:spacing w:line="276" w:lineRule="auto"/>
        <w:jc w:val="both"/>
        <w:rPr>
          <w:lang w:val="de-DE"/>
        </w:rPr>
      </w:pPr>
      <w:r w:rsidRPr="0088442E">
        <w:rPr>
          <w:lang w:val="de-DE"/>
        </w:rPr>
        <w:t>Rīgā</w:t>
      </w:r>
      <w:r w:rsidR="00034190" w:rsidRPr="0088442E">
        <w:rPr>
          <w:lang w:val="de-DE"/>
        </w:rPr>
        <w:t>,</w:t>
      </w:r>
      <w:r w:rsidRPr="0088442E">
        <w:rPr>
          <w:lang w:val="de-DE"/>
        </w:rPr>
        <w:t xml:space="preserve"> </w:t>
      </w:r>
      <w:r w:rsidR="0088442E">
        <w:rPr>
          <w:lang w:val="de-DE"/>
        </w:rPr>
        <w:t>1</w:t>
      </w:r>
      <w:r w:rsidR="004570DC">
        <w:rPr>
          <w:lang w:val="de-DE"/>
        </w:rPr>
        <w:t>4</w:t>
      </w:r>
      <w:r w:rsidRPr="0088442E">
        <w:rPr>
          <w:lang w:val="de-DE"/>
        </w:rPr>
        <w:t>.</w:t>
      </w:r>
      <w:r w:rsidR="00756D39" w:rsidRPr="0088442E">
        <w:rPr>
          <w:lang w:val="de-DE"/>
        </w:rPr>
        <w:t>0</w:t>
      </w:r>
      <w:r w:rsidR="00A71395" w:rsidRPr="0088442E">
        <w:rPr>
          <w:lang w:val="de-DE"/>
        </w:rPr>
        <w:t>6</w:t>
      </w:r>
      <w:r w:rsidRPr="0088442E">
        <w:rPr>
          <w:lang w:val="de-DE"/>
        </w:rPr>
        <w:t>.202</w:t>
      </w:r>
      <w:r w:rsidR="00383368" w:rsidRPr="0088442E">
        <w:rPr>
          <w:lang w:val="de-DE"/>
        </w:rPr>
        <w:t>2</w:t>
      </w:r>
      <w:r w:rsidRPr="0088442E">
        <w:rPr>
          <w:lang w:val="de-DE"/>
        </w:rPr>
        <w:t>.</w:t>
      </w:r>
    </w:p>
    <w:p w14:paraId="64796F0A" w14:textId="4F38348E" w:rsidR="006170D8" w:rsidRPr="0088442E" w:rsidRDefault="006170D8" w:rsidP="00A9331A">
      <w:pPr>
        <w:spacing w:line="276" w:lineRule="auto"/>
        <w:jc w:val="both"/>
        <w:rPr>
          <w:rFonts w:eastAsia="Times New Roman"/>
          <w:color w:val="000000" w:themeColor="text1"/>
          <w:lang w:val="de-DE" w:eastAsia="lv-LV"/>
        </w:rPr>
      </w:pPr>
      <w:r w:rsidRPr="0088442E">
        <w:rPr>
          <w:lang w:val="de-DE"/>
        </w:rPr>
        <w:t>Nr.</w:t>
      </w:r>
      <w:r w:rsidRPr="0088442E">
        <w:rPr>
          <w:color w:val="000000" w:themeColor="text1"/>
          <w:lang w:val="de-DE"/>
        </w:rPr>
        <w:t xml:space="preserve"> IZ/202</w:t>
      </w:r>
      <w:r w:rsidR="00383368" w:rsidRPr="0088442E">
        <w:rPr>
          <w:color w:val="000000" w:themeColor="text1"/>
          <w:lang w:val="de-DE"/>
        </w:rPr>
        <w:t>2</w:t>
      </w:r>
      <w:r w:rsidRPr="0088442E">
        <w:rPr>
          <w:color w:val="000000" w:themeColor="text1"/>
          <w:lang w:val="de-DE"/>
        </w:rPr>
        <w:t>-</w:t>
      </w:r>
      <w:r w:rsidR="00756D39" w:rsidRPr="0088442E">
        <w:rPr>
          <w:color w:val="000000" w:themeColor="text1"/>
          <w:lang w:val="de-DE"/>
        </w:rPr>
        <w:t>06</w:t>
      </w:r>
      <w:r w:rsidRPr="0088442E">
        <w:rPr>
          <w:color w:val="000000" w:themeColor="text1"/>
          <w:lang w:val="de-DE"/>
        </w:rPr>
        <w:t>/</w:t>
      </w:r>
      <w:r w:rsidR="00756D39" w:rsidRPr="0088442E">
        <w:rPr>
          <w:color w:val="000000" w:themeColor="text1"/>
          <w:lang w:val="de-DE"/>
        </w:rPr>
        <w:t>0</w:t>
      </w:r>
      <w:r w:rsidR="001E0B2E">
        <w:rPr>
          <w:color w:val="000000" w:themeColor="text1"/>
          <w:lang w:val="de-DE"/>
        </w:rPr>
        <w:t>3</w:t>
      </w:r>
    </w:p>
    <w:p w14:paraId="21A5BED5" w14:textId="77777777" w:rsidR="006170D8" w:rsidRPr="0088442E" w:rsidRDefault="006170D8" w:rsidP="00A9331A">
      <w:pPr>
        <w:spacing w:line="276" w:lineRule="auto"/>
        <w:ind w:firstLine="709"/>
        <w:jc w:val="both"/>
        <w:rPr>
          <w:i/>
          <w:iCs/>
          <w:lang w:val="de-DE"/>
        </w:rPr>
      </w:pPr>
    </w:p>
    <w:p w14:paraId="6E96AFF1" w14:textId="11D7737E" w:rsidR="006170D8" w:rsidRPr="0088442E" w:rsidRDefault="006170D8" w:rsidP="00A9331A">
      <w:pPr>
        <w:spacing w:line="276" w:lineRule="auto"/>
        <w:jc w:val="both"/>
        <w:rPr>
          <w:i/>
          <w:lang w:val="de-DE"/>
        </w:rPr>
      </w:pPr>
      <w:r w:rsidRPr="0088442E">
        <w:rPr>
          <w:i/>
          <w:lang w:val="de-DE"/>
        </w:rPr>
        <w:t xml:space="preserve">Par </w:t>
      </w:r>
      <w:r w:rsidR="00DA105D" w:rsidRPr="0088442E">
        <w:rPr>
          <w:i/>
          <w:lang w:val="de-DE"/>
        </w:rPr>
        <w:t xml:space="preserve">likumprojektu </w:t>
      </w:r>
      <w:r w:rsidR="009F458D">
        <w:rPr>
          <w:i/>
          <w:lang w:val="de-DE"/>
        </w:rPr>
        <w:t>„</w:t>
      </w:r>
      <w:r w:rsidR="009F458D" w:rsidRPr="009F458D">
        <w:rPr>
          <w:i/>
          <w:lang w:val="de-DE"/>
        </w:rPr>
        <w:t>Grozījumi likumā "Par nodokļiem un nodevām"”</w:t>
      </w:r>
      <w:r w:rsidR="00DA105D" w:rsidRPr="0088442E">
        <w:rPr>
          <w:i/>
          <w:lang w:val="de-DE"/>
        </w:rPr>
        <w:t xml:space="preserve"> </w:t>
      </w:r>
      <w:r w:rsidRPr="0088442E">
        <w:rPr>
          <w:i/>
          <w:lang w:val="de-DE"/>
        </w:rPr>
        <w:t>(</w:t>
      </w:r>
      <w:r w:rsidR="00C0466D" w:rsidRPr="0088442E">
        <w:rPr>
          <w:i/>
          <w:lang w:val="de-DE"/>
        </w:rPr>
        <w:t>2</w:t>
      </w:r>
      <w:r w:rsidR="00B87539">
        <w:rPr>
          <w:i/>
          <w:lang w:val="de-DE"/>
        </w:rPr>
        <w:t>1</w:t>
      </w:r>
      <w:r w:rsidR="00C0466D" w:rsidRPr="0088442E">
        <w:rPr>
          <w:i/>
          <w:lang w:val="de-DE"/>
        </w:rPr>
        <w:t>-TA-</w:t>
      </w:r>
      <w:r w:rsidR="00B87539">
        <w:rPr>
          <w:i/>
          <w:lang w:val="de-DE"/>
        </w:rPr>
        <w:t>1028</w:t>
      </w:r>
      <w:r w:rsidRPr="0088442E">
        <w:rPr>
          <w:i/>
          <w:lang w:val="de-DE"/>
        </w:rPr>
        <w:t>)</w:t>
      </w:r>
    </w:p>
    <w:p w14:paraId="25E8A418" w14:textId="77777777" w:rsidR="006170D8" w:rsidRPr="00D66783" w:rsidRDefault="006170D8" w:rsidP="00A9331A">
      <w:pPr>
        <w:pStyle w:val="ListParagraph"/>
        <w:spacing w:line="276" w:lineRule="auto"/>
        <w:ind w:left="0" w:firstLine="709"/>
        <w:jc w:val="both"/>
        <w:rPr>
          <w:rFonts w:ascii="Times New Roman" w:hAnsi="Times New Roman" w:cs="Times New Roman"/>
          <w:sz w:val="24"/>
          <w:szCs w:val="24"/>
        </w:rPr>
      </w:pPr>
    </w:p>
    <w:p w14:paraId="68EBE3CA" w14:textId="67D72A6C" w:rsidR="006170D8" w:rsidRDefault="006170D8" w:rsidP="000355F0">
      <w:pPr>
        <w:pStyle w:val="ListParagraph"/>
        <w:spacing w:line="276" w:lineRule="auto"/>
        <w:ind w:left="0" w:firstLine="567"/>
        <w:jc w:val="both"/>
        <w:rPr>
          <w:rFonts w:ascii="Times New Roman" w:hAnsi="Times New Roman" w:cs="Times New Roman"/>
          <w:sz w:val="24"/>
          <w:szCs w:val="24"/>
        </w:rPr>
      </w:pPr>
      <w:r w:rsidRPr="00D66783">
        <w:rPr>
          <w:rFonts w:ascii="Times New Roman" w:hAnsi="Times New Roman" w:cs="Times New Roman"/>
          <w:sz w:val="24"/>
          <w:szCs w:val="24"/>
        </w:rPr>
        <w:t xml:space="preserve">Biedrība “Latvijas Būvuzņēmēju partnerība” (turpmāk– Partnerība) ir iepazinusies ar </w:t>
      </w:r>
      <w:r w:rsidR="0071781D" w:rsidRPr="0071781D">
        <w:rPr>
          <w:rFonts w:ascii="Times New Roman" w:hAnsi="Times New Roman" w:cs="Times New Roman"/>
          <w:sz w:val="24"/>
          <w:szCs w:val="24"/>
        </w:rPr>
        <w:t xml:space="preserve">likumprojektu </w:t>
      </w:r>
      <w:r w:rsidR="009F458D" w:rsidRPr="00954693">
        <w:rPr>
          <w:i/>
        </w:rPr>
        <w:t>„</w:t>
      </w:r>
      <w:r w:rsidR="009F458D" w:rsidRPr="00954693">
        <w:rPr>
          <w:rFonts w:ascii="Times New Roman" w:hAnsi="Times New Roman"/>
          <w:i/>
          <w:sz w:val="24"/>
          <w:szCs w:val="24"/>
        </w:rPr>
        <w:t>Grozījumi likumā "Par nodokļiem un nodevām"”</w:t>
      </w:r>
      <w:r w:rsidR="0071781D" w:rsidRPr="0071781D">
        <w:rPr>
          <w:rFonts w:ascii="Times New Roman" w:hAnsi="Times New Roman" w:cs="Times New Roman"/>
          <w:sz w:val="24"/>
          <w:szCs w:val="24"/>
        </w:rPr>
        <w:t xml:space="preserve"> (2</w:t>
      </w:r>
      <w:r w:rsidR="009F458D">
        <w:rPr>
          <w:rFonts w:ascii="Times New Roman" w:hAnsi="Times New Roman" w:cs="Times New Roman"/>
          <w:sz w:val="24"/>
          <w:szCs w:val="24"/>
        </w:rPr>
        <w:t>1</w:t>
      </w:r>
      <w:r w:rsidR="0071781D" w:rsidRPr="0071781D">
        <w:rPr>
          <w:rFonts w:ascii="Times New Roman" w:hAnsi="Times New Roman" w:cs="Times New Roman"/>
          <w:sz w:val="24"/>
          <w:szCs w:val="24"/>
        </w:rPr>
        <w:t>-TA-</w:t>
      </w:r>
      <w:r w:rsidR="009F458D">
        <w:rPr>
          <w:rFonts w:ascii="Times New Roman" w:hAnsi="Times New Roman" w:cs="Times New Roman"/>
          <w:sz w:val="24"/>
          <w:szCs w:val="24"/>
        </w:rPr>
        <w:t>1028</w:t>
      </w:r>
      <w:r w:rsidR="0071781D" w:rsidRPr="0071781D">
        <w:rPr>
          <w:rFonts w:ascii="Times New Roman" w:hAnsi="Times New Roman" w:cs="Times New Roman"/>
          <w:sz w:val="24"/>
          <w:szCs w:val="24"/>
        </w:rPr>
        <w:t>)</w:t>
      </w:r>
      <w:r w:rsidRPr="00D66783">
        <w:rPr>
          <w:rFonts w:ascii="Times New Roman" w:hAnsi="Times New Roman" w:cs="Times New Roman"/>
          <w:sz w:val="24"/>
          <w:szCs w:val="24"/>
        </w:rPr>
        <w:t xml:space="preserve"> (turpmāk - </w:t>
      </w:r>
      <w:r w:rsidR="007D53DC">
        <w:rPr>
          <w:rFonts w:ascii="Times New Roman" w:hAnsi="Times New Roman" w:cs="Times New Roman"/>
          <w:sz w:val="24"/>
          <w:szCs w:val="24"/>
        </w:rPr>
        <w:t>Grozījumi</w:t>
      </w:r>
      <w:r w:rsidRPr="00D66783">
        <w:rPr>
          <w:rFonts w:ascii="Times New Roman" w:hAnsi="Times New Roman" w:cs="Times New Roman"/>
          <w:sz w:val="24"/>
          <w:szCs w:val="24"/>
        </w:rPr>
        <w:t>) un tā sākotnējās ietekmes novērtējuma ziņojumu (turpmāk - Anotāciju) un izsak</w:t>
      </w:r>
      <w:r w:rsidR="00E321C4">
        <w:rPr>
          <w:rFonts w:ascii="Times New Roman" w:hAnsi="Times New Roman" w:cs="Times New Roman"/>
          <w:sz w:val="24"/>
          <w:szCs w:val="24"/>
        </w:rPr>
        <w:t>a</w:t>
      </w:r>
      <w:r w:rsidRPr="00D66783">
        <w:rPr>
          <w:rFonts w:ascii="Times New Roman" w:hAnsi="Times New Roman" w:cs="Times New Roman"/>
          <w:sz w:val="24"/>
          <w:szCs w:val="24"/>
        </w:rPr>
        <w:t xml:space="preserve"> zemāk minēto</w:t>
      </w:r>
      <w:r w:rsidR="00391A72">
        <w:rPr>
          <w:rFonts w:ascii="Times New Roman" w:hAnsi="Times New Roman" w:cs="Times New Roman"/>
          <w:sz w:val="24"/>
          <w:szCs w:val="24"/>
        </w:rPr>
        <w:t>s iebildumus</w:t>
      </w:r>
      <w:r w:rsidRPr="00D66783">
        <w:rPr>
          <w:rFonts w:ascii="Times New Roman" w:hAnsi="Times New Roman" w:cs="Times New Roman"/>
          <w:sz w:val="24"/>
          <w:szCs w:val="24"/>
        </w:rPr>
        <w:t>.</w:t>
      </w:r>
    </w:p>
    <w:p w14:paraId="7C1321DE" w14:textId="6B3D07A0" w:rsidR="009F458D" w:rsidRDefault="00581A5F" w:rsidP="007F7B4D">
      <w:pPr>
        <w:spacing w:line="276" w:lineRule="auto"/>
        <w:ind w:firstLine="567"/>
        <w:jc w:val="both"/>
        <w:rPr>
          <w:rFonts w:eastAsiaTheme="minorHAnsi"/>
          <w:bdr w:val="none" w:sz="0" w:space="0" w:color="auto"/>
          <w:lang w:val="lv-LV"/>
        </w:rPr>
      </w:pPr>
      <w:r>
        <w:rPr>
          <w:rFonts w:eastAsiaTheme="minorHAnsi"/>
          <w:bdr w:val="none" w:sz="0" w:space="0" w:color="auto"/>
          <w:lang w:val="lv-LV"/>
        </w:rPr>
        <w:t xml:space="preserve">Kā norādīts Anotācijā, </w:t>
      </w:r>
      <w:r w:rsidR="007F7B4D" w:rsidRPr="007F7B4D">
        <w:rPr>
          <w:rFonts w:eastAsiaTheme="minorHAnsi"/>
          <w:i/>
          <w:iCs/>
          <w:bdr w:val="none" w:sz="0" w:space="0" w:color="auto"/>
          <w:lang w:val="lv-LV"/>
        </w:rPr>
        <w:t>i</w:t>
      </w:r>
      <w:r w:rsidR="0082091B" w:rsidRPr="007F7B4D">
        <w:rPr>
          <w:rFonts w:eastAsiaTheme="minorHAnsi"/>
          <w:i/>
          <w:iCs/>
          <w:bdr w:val="none" w:sz="0" w:space="0" w:color="auto"/>
          <w:lang w:val="lv-LV"/>
        </w:rPr>
        <w:t>nformācija par norēķināšanos būvdarbu līgumos ir efektīvi izmantojama nodokļu administrēšanas vajadzībām, analizējot finanšu plūsmas būvniecības objektu līmenī, kā arī identificējot būvkomersantus, kas, iespējams, akumulē finanšu resursus, kas vēlāk, slēdzot fiktīvos līgumus, iegūst finanšu līdzekļus "aplokšņu algām" un citiem skaidrās naudas darījumiem.  Bez šādas informācijas nav iespējas efektīvi  identificēt un analizēt komersantus, kuri nenorēķinās piegādes ķēdes ietvaros, un analizēt nenorēķināšanas ietekmi uz aplokšņu algu apmēru apakšuzņēmējos objekta līmenī. Līdzīgs mehānisms ir ieviests un veiksmīgi darbojas Somijā</w:t>
      </w:r>
      <w:r w:rsidR="0082091B" w:rsidRPr="007F7B4D">
        <w:rPr>
          <w:rFonts w:eastAsiaTheme="minorHAnsi"/>
          <w:bdr w:val="none" w:sz="0" w:space="0" w:color="auto"/>
          <w:lang w:val="lv-LV"/>
        </w:rPr>
        <w:t>.</w:t>
      </w:r>
    </w:p>
    <w:p w14:paraId="010BEA3E" w14:textId="77777777" w:rsidR="009F458D" w:rsidRDefault="009F458D" w:rsidP="000F3D2E">
      <w:pPr>
        <w:spacing w:line="276" w:lineRule="auto"/>
        <w:ind w:firstLine="567"/>
        <w:jc w:val="both"/>
        <w:rPr>
          <w:rFonts w:eastAsiaTheme="minorHAnsi"/>
          <w:bdr w:val="none" w:sz="0" w:space="0" w:color="auto"/>
          <w:lang w:val="lv-LV"/>
        </w:rPr>
      </w:pPr>
    </w:p>
    <w:p w14:paraId="516158E9" w14:textId="52327EFD" w:rsidR="006D20BD" w:rsidRDefault="006D20BD" w:rsidP="006D20BD">
      <w:pPr>
        <w:spacing w:line="276" w:lineRule="auto"/>
        <w:ind w:firstLine="567"/>
        <w:jc w:val="both"/>
        <w:rPr>
          <w:rFonts w:eastAsiaTheme="minorHAnsi"/>
          <w:bdr w:val="none" w:sz="0" w:space="0" w:color="auto"/>
          <w:lang w:val="lv-LV"/>
        </w:rPr>
      </w:pPr>
      <w:r>
        <w:rPr>
          <w:rFonts w:eastAsiaTheme="minorHAnsi"/>
          <w:bdr w:val="none" w:sz="0" w:space="0" w:color="auto"/>
          <w:lang w:val="lv-LV"/>
        </w:rPr>
        <w:t xml:space="preserve">Partnerība nevar piekrist nevienam no </w:t>
      </w:r>
      <w:r w:rsidR="00880529">
        <w:rPr>
          <w:rFonts w:eastAsiaTheme="minorHAnsi"/>
          <w:bdr w:val="none" w:sz="0" w:space="0" w:color="auto"/>
          <w:lang w:val="lv-LV"/>
        </w:rPr>
        <w:t xml:space="preserve">Anotācijā </w:t>
      </w:r>
      <w:r>
        <w:rPr>
          <w:rFonts w:eastAsiaTheme="minorHAnsi"/>
          <w:bdr w:val="none" w:sz="0" w:space="0" w:color="auto"/>
          <w:lang w:val="lv-LV"/>
        </w:rPr>
        <w:t>augstāk minētajiem apgalvojumiem</w:t>
      </w:r>
      <w:r w:rsidR="00BA2647">
        <w:rPr>
          <w:rFonts w:eastAsiaTheme="minorHAnsi"/>
          <w:bdr w:val="none" w:sz="0" w:space="0" w:color="auto"/>
          <w:lang w:val="lv-LV"/>
        </w:rPr>
        <w:t xml:space="preserve"> un nav iespējams arī ne noliegt, ne apstiprināt Somijas </w:t>
      </w:r>
      <w:r w:rsidR="003465B5">
        <w:rPr>
          <w:rFonts w:eastAsiaTheme="minorHAnsi"/>
          <w:i/>
          <w:iCs/>
          <w:bdr w:val="none" w:sz="0" w:space="0" w:color="auto"/>
          <w:lang w:val="lv-LV"/>
        </w:rPr>
        <w:t>veiksmīgo pieredzi</w:t>
      </w:r>
      <w:r w:rsidR="007533D8">
        <w:rPr>
          <w:rFonts w:eastAsiaTheme="minorHAnsi"/>
          <w:i/>
          <w:iCs/>
          <w:bdr w:val="none" w:sz="0" w:space="0" w:color="auto"/>
          <w:lang w:val="lv-LV"/>
        </w:rPr>
        <w:t>.</w:t>
      </w:r>
      <w:r w:rsidR="003465B5">
        <w:rPr>
          <w:rFonts w:eastAsiaTheme="minorHAnsi"/>
          <w:i/>
          <w:iCs/>
          <w:bdr w:val="none" w:sz="0" w:space="0" w:color="auto"/>
          <w:lang w:val="lv-LV"/>
        </w:rPr>
        <w:t xml:space="preserve"> </w:t>
      </w:r>
      <w:r w:rsidR="003465B5">
        <w:rPr>
          <w:rFonts w:eastAsiaTheme="minorHAnsi"/>
          <w:bdr w:val="none" w:sz="0" w:space="0" w:color="auto"/>
          <w:lang w:val="lv-LV"/>
        </w:rPr>
        <w:t>Anotācija nesatur Somijas modeļa sīkāku aprakstu</w:t>
      </w:r>
      <w:r w:rsidR="009A5202">
        <w:rPr>
          <w:rFonts w:eastAsiaTheme="minorHAnsi"/>
          <w:bdr w:val="none" w:sz="0" w:space="0" w:color="auto"/>
          <w:lang w:val="lv-LV"/>
        </w:rPr>
        <w:t xml:space="preserve">, </w:t>
      </w:r>
      <w:r w:rsidR="007533D8">
        <w:rPr>
          <w:rFonts w:eastAsiaTheme="minorHAnsi"/>
          <w:bdr w:val="none" w:sz="0" w:space="0" w:color="auto"/>
          <w:lang w:val="lv-LV"/>
        </w:rPr>
        <w:t>tāpēc</w:t>
      </w:r>
      <w:r w:rsidR="009A5202">
        <w:rPr>
          <w:rFonts w:eastAsiaTheme="minorHAnsi"/>
          <w:bdr w:val="none" w:sz="0" w:space="0" w:color="auto"/>
          <w:lang w:val="lv-LV"/>
        </w:rPr>
        <w:t xml:space="preserve"> nav iespējams </w:t>
      </w:r>
      <w:r w:rsidR="00C37F86">
        <w:rPr>
          <w:rFonts w:eastAsiaTheme="minorHAnsi"/>
          <w:bdr w:val="none" w:sz="0" w:space="0" w:color="auto"/>
          <w:lang w:val="lv-LV"/>
        </w:rPr>
        <w:t xml:space="preserve">pārliecināties, kādā veidā tieši informācijas uzkrāšana par </w:t>
      </w:r>
      <w:r w:rsidR="00C51680">
        <w:rPr>
          <w:rFonts w:eastAsiaTheme="minorHAnsi"/>
          <w:bdr w:val="none" w:sz="0" w:space="0" w:color="auto"/>
          <w:lang w:val="lv-LV"/>
        </w:rPr>
        <w:t xml:space="preserve">savstarpējiem norēķiniem divu privātu komersantu starpā </w:t>
      </w:r>
      <w:r w:rsidR="008A5606">
        <w:rPr>
          <w:rFonts w:eastAsiaTheme="minorHAnsi"/>
          <w:bdr w:val="none" w:sz="0" w:space="0" w:color="auto"/>
          <w:lang w:val="lv-LV"/>
        </w:rPr>
        <w:t>Latvijā</w:t>
      </w:r>
      <w:r w:rsidR="00FB35A5">
        <w:rPr>
          <w:rFonts w:eastAsiaTheme="minorHAnsi"/>
          <w:bdr w:val="none" w:sz="0" w:space="0" w:color="auto"/>
          <w:lang w:val="lv-LV"/>
        </w:rPr>
        <w:t xml:space="preserve">, kur nodokļu maksāšanas ir balstīta uz darījumu deklarēšanu, nevis </w:t>
      </w:r>
      <w:r w:rsidR="00780FBF">
        <w:rPr>
          <w:rFonts w:eastAsiaTheme="minorHAnsi"/>
          <w:bdr w:val="none" w:sz="0" w:space="0" w:color="auto"/>
          <w:lang w:val="lv-LV"/>
        </w:rPr>
        <w:t>samaksas veikšanas faktu,</w:t>
      </w:r>
      <w:r w:rsidR="008A5606">
        <w:rPr>
          <w:rFonts w:eastAsiaTheme="minorHAnsi"/>
          <w:bdr w:val="none" w:sz="0" w:space="0" w:color="auto"/>
          <w:lang w:val="lv-LV"/>
        </w:rPr>
        <w:t xml:space="preserve"> mazinās ēnu ekonomiku. </w:t>
      </w:r>
      <w:r w:rsidR="001A4177">
        <w:rPr>
          <w:rFonts w:eastAsiaTheme="minorHAnsi"/>
          <w:bdr w:val="none" w:sz="0" w:space="0" w:color="auto"/>
          <w:lang w:val="lv-LV"/>
        </w:rPr>
        <w:t xml:space="preserve">Partnerības ieskatā faktiski </w:t>
      </w:r>
      <w:r w:rsidR="00FE14EC">
        <w:rPr>
          <w:rFonts w:eastAsiaTheme="minorHAnsi"/>
          <w:bdr w:val="none" w:sz="0" w:space="0" w:color="auto"/>
          <w:lang w:val="lv-LV"/>
        </w:rPr>
        <w:t>tiks uzkrāti vēl vairāk dati vienotā elektroniskā darba laika uzskaites datubāzē</w:t>
      </w:r>
      <w:r w:rsidR="000D191C">
        <w:rPr>
          <w:rFonts w:eastAsiaTheme="minorHAnsi"/>
          <w:bdr w:val="none" w:sz="0" w:space="0" w:color="auto"/>
          <w:lang w:val="lv-LV"/>
        </w:rPr>
        <w:t xml:space="preserve"> (turpmāk-VEDLUDB)</w:t>
      </w:r>
      <w:r w:rsidR="00FE14EC">
        <w:rPr>
          <w:rFonts w:eastAsiaTheme="minorHAnsi"/>
          <w:bdr w:val="none" w:sz="0" w:space="0" w:color="auto"/>
          <w:lang w:val="lv-LV"/>
        </w:rPr>
        <w:t>, lai gan</w:t>
      </w:r>
      <w:r w:rsidR="00780FBF">
        <w:rPr>
          <w:rFonts w:eastAsiaTheme="minorHAnsi"/>
          <w:bdr w:val="none" w:sz="0" w:space="0" w:color="auto"/>
          <w:lang w:val="lv-LV"/>
        </w:rPr>
        <w:t xml:space="preserve"> jau šobrīd būvkomersanti </w:t>
      </w:r>
      <w:r w:rsidR="00E32EB4">
        <w:rPr>
          <w:rFonts w:eastAsiaTheme="minorHAnsi"/>
          <w:bdr w:val="none" w:sz="0" w:space="0" w:color="auto"/>
          <w:lang w:val="lv-LV"/>
        </w:rPr>
        <w:t>katru mēnesi iesniedz pievienotās vērtības nodokļa atskaites, kurās norāda visus darījumus un darījuma partnerus, kā arī šobrīd</w:t>
      </w:r>
      <w:r w:rsidR="00FE14EC">
        <w:rPr>
          <w:rFonts w:eastAsiaTheme="minorHAnsi"/>
          <w:bdr w:val="none" w:sz="0" w:space="0" w:color="auto"/>
          <w:lang w:val="lv-LV"/>
        </w:rPr>
        <w:t xml:space="preserve"> </w:t>
      </w:r>
      <w:r w:rsidR="000D191C">
        <w:rPr>
          <w:rFonts w:eastAsiaTheme="minorHAnsi"/>
          <w:bdr w:val="none" w:sz="0" w:space="0" w:color="auto"/>
          <w:lang w:val="lv-LV"/>
        </w:rPr>
        <w:t xml:space="preserve">pilnvērtīgi netiek analizēti </w:t>
      </w:r>
      <w:r w:rsidR="003B73A7">
        <w:rPr>
          <w:rFonts w:eastAsiaTheme="minorHAnsi"/>
          <w:bdr w:val="none" w:sz="0" w:space="0" w:color="auto"/>
          <w:lang w:val="lv-LV"/>
        </w:rPr>
        <w:t xml:space="preserve">VEDLUDB uzkrātie dati. </w:t>
      </w:r>
      <w:r w:rsidR="00593ECA">
        <w:rPr>
          <w:rFonts w:eastAsiaTheme="minorHAnsi"/>
          <w:bdr w:val="none" w:sz="0" w:space="0" w:color="auto"/>
          <w:lang w:val="lv-LV"/>
        </w:rPr>
        <w:t xml:space="preserve">Līdz ar to no Partnerības puses izsakām vairākus apsvērumus, kuru dēļ </w:t>
      </w:r>
      <w:r w:rsidR="0055654F">
        <w:rPr>
          <w:rFonts w:eastAsiaTheme="minorHAnsi"/>
          <w:bdr w:val="none" w:sz="0" w:space="0" w:color="auto"/>
          <w:lang w:val="lv-LV"/>
        </w:rPr>
        <w:t xml:space="preserve">nav pamatoti šobrīd pieņemt Grozījumus, kas </w:t>
      </w:r>
      <w:r w:rsidR="00614315">
        <w:rPr>
          <w:rFonts w:eastAsiaTheme="minorHAnsi"/>
          <w:bdr w:val="none" w:sz="0" w:space="0" w:color="auto"/>
          <w:lang w:val="lv-LV"/>
        </w:rPr>
        <w:t>vairos tikai administratīvo slogu būvkomersantiem, bet nedos pozitīvu pienesumu ēnu ekonomikas apkarošanā.</w:t>
      </w:r>
    </w:p>
    <w:p w14:paraId="60453578" w14:textId="77777777" w:rsidR="00614315" w:rsidRDefault="00614315" w:rsidP="006D20BD">
      <w:pPr>
        <w:spacing w:line="276" w:lineRule="auto"/>
        <w:ind w:firstLine="567"/>
        <w:jc w:val="both"/>
        <w:rPr>
          <w:rFonts w:eastAsiaTheme="minorHAnsi"/>
          <w:bdr w:val="none" w:sz="0" w:space="0" w:color="auto"/>
          <w:lang w:val="lv-LV"/>
        </w:rPr>
      </w:pPr>
    </w:p>
    <w:p w14:paraId="02FDD3B5" w14:textId="6CEA7DB8" w:rsidR="00183B92" w:rsidRDefault="0098520C" w:rsidP="006D20BD">
      <w:pPr>
        <w:spacing w:line="276" w:lineRule="auto"/>
        <w:ind w:firstLine="567"/>
        <w:jc w:val="both"/>
        <w:rPr>
          <w:rFonts w:eastAsiaTheme="minorHAnsi"/>
          <w:bdr w:val="none" w:sz="0" w:space="0" w:color="auto"/>
          <w:lang w:val="lv-LV"/>
        </w:rPr>
      </w:pPr>
      <w:r>
        <w:rPr>
          <w:rFonts w:eastAsiaTheme="minorHAnsi"/>
          <w:bdr w:val="none" w:sz="0" w:space="0" w:color="auto"/>
          <w:lang w:val="lv-LV"/>
        </w:rPr>
        <w:t xml:space="preserve">Partnerība ar </w:t>
      </w:r>
      <w:r w:rsidR="006F1467">
        <w:rPr>
          <w:rFonts w:eastAsiaTheme="minorHAnsi"/>
          <w:bdr w:val="none" w:sz="0" w:space="0" w:color="auto"/>
          <w:lang w:val="lv-LV"/>
        </w:rPr>
        <w:t>ēnu</w:t>
      </w:r>
      <w:r w:rsidR="001C3326">
        <w:rPr>
          <w:rFonts w:eastAsiaTheme="minorHAnsi"/>
          <w:bdr w:val="none" w:sz="0" w:space="0" w:color="auto"/>
          <w:lang w:val="lv-LV"/>
        </w:rPr>
        <w:t xml:space="preserve"> mazināšanas pasākumiem būvniecības nozarē darbojas jau kopš 2016. gada, kad ar tā brīža </w:t>
      </w:r>
      <w:r w:rsidR="00BC382A">
        <w:rPr>
          <w:rFonts w:eastAsiaTheme="minorHAnsi"/>
          <w:bdr w:val="none" w:sz="0" w:space="0" w:color="auto"/>
          <w:lang w:val="lv-LV"/>
        </w:rPr>
        <w:t>Ministru kabin</w:t>
      </w:r>
      <w:r w:rsidR="00D8044B">
        <w:rPr>
          <w:rFonts w:eastAsiaTheme="minorHAnsi"/>
          <w:bdr w:val="none" w:sz="0" w:space="0" w:color="auto"/>
          <w:lang w:val="lv-LV"/>
        </w:rPr>
        <w:t>eta valdības locekļiem</w:t>
      </w:r>
      <w:r w:rsidR="001C3326">
        <w:rPr>
          <w:rFonts w:eastAsiaTheme="minorHAnsi"/>
          <w:bdr w:val="none" w:sz="0" w:space="0" w:color="auto"/>
          <w:lang w:val="lv-LV"/>
        </w:rPr>
        <w:t xml:space="preserve"> tika parakstīts </w:t>
      </w:r>
      <w:r w:rsidR="00051F9E">
        <w:rPr>
          <w:rFonts w:eastAsiaTheme="minorHAnsi"/>
          <w:bdr w:val="none" w:sz="0" w:space="0" w:color="auto"/>
          <w:lang w:val="lv-LV"/>
        </w:rPr>
        <w:t xml:space="preserve">sadarbības memorands. </w:t>
      </w:r>
      <w:r w:rsidR="00A6020D">
        <w:rPr>
          <w:rFonts w:eastAsiaTheme="minorHAnsi"/>
          <w:bdr w:val="none" w:sz="0" w:space="0" w:color="auto"/>
          <w:lang w:val="lv-LV"/>
        </w:rPr>
        <w:t xml:space="preserve">Tā </w:t>
      </w:r>
      <w:r w:rsidR="00D8044B">
        <w:rPr>
          <w:rFonts w:eastAsiaTheme="minorHAnsi"/>
          <w:bdr w:val="none" w:sz="0" w:space="0" w:color="auto"/>
          <w:lang w:val="lv-LV"/>
        </w:rPr>
        <w:t xml:space="preserve">izpildes </w:t>
      </w:r>
      <w:r w:rsidR="00A6020D">
        <w:rPr>
          <w:rFonts w:eastAsiaTheme="minorHAnsi"/>
          <w:bdr w:val="none" w:sz="0" w:space="0" w:color="auto"/>
          <w:lang w:val="lv-LV"/>
        </w:rPr>
        <w:t xml:space="preserve">ietvaros </w:t>
      </w:r>
      <w:r w:rsidR="00E86D82">
        <w:rPr>
          <w:rFonts w:eastAsiaTheme="minorHAnsi"/>
          <w:bdr w:val="none" w:sz="0" w:space="0" w:color="auto"/>
          <w:lang w:val="lv-LV"/>
        </w:rPr>
        <w:t xml:space="preserve">2019. gada </w:t>
      </w:r>
      <w:r w:rsidR="0059798F">
        <w:rPr>
          <w:rFonts w:eastAsiaTheme="minorHAnsi"/>
          <w:bdr w:val="none" w:sz="0" w:space="0" w:color="auto"/>
          <w:lang w:val="lv-LV"/>
        </w:rPr>
        <w:t xml:space="preserve">3. novembrī spēkā stājās </w:t>
      </w:r>
      <w:r w:rsidR="006539D4">
        <w:rPr>
          <w:rFonts w:eastAsiaTheme="minorHAnsi"/>
          <w:bdr w:val="none" w:sz="0" w:space="0" w:color="auto"/>
          <w:lang w:val="lv-LV"/>
        </w:rPr>
        <w:t xml:space="preserve">Būvniecības nozares </w:t>
      </w:r>
      <w:proofErr w:type="spellStart"/>
      <w:r w:rsidR="0059798F">
        <w:rPr>
          <w:rFonts w:eastAsiaTheme="minorHAnsi"/>
          <w:bdr w:val="none" w:sz="0" w:space="0" w:color="auto"/>
          <w:lang w:val="lv-LV"/>
        </w:rPr>
        <w:t>Ģenerālvienošanās</w:t>
      </w:r>
      <w:proofErr w:type="spellEnd"/>
      <w:r w:rsidR="00A10D48">
        <w:rPr>
          <w:rFonts w:eastAsiaTheme="minorHAnsi"/>
          <w:bdr w:val="none" w:sz="0" w:space="0" w:color="auto"/>
          <w:lang w:val="lv-LV"/>
        </w:rPr>
        <w:t>, kā arī 2017. gada 1. septembrī būvniecības nozarē tika ieviesta elektroniskā darba laika uzskaite</w:t>
      </w:r>
      <w:r w:rsidR="006005C4">
        <w:rPr>
          <w:rFonts w:eastAsiaTheme="minorHAnsi"/>
          <w:bdr w:val="none" w:sz="0" w:space="0" w:color="auto"/>
          <w:lang w:val="lv-LV"/>
        </w:rPr>
        <w:t xml:space="preserve">, kas savstarpējā mijiedarbībā radīja </w:t>
      </w:r>
      <w:r w:rsidR="00C705DE">
        <w:rPr>
          <w:rFonts w:eastAsiaTheme="minorHAnsi"/>
          <w:bdr w:val="none" w:sz="0" w:space="0" w:color="auto"/>
          <w:lang w:val="lv-LV"/>
        </w:rPr>
        <w:t xml:space="preserve">apstākļus, lai kontrolējošām iestādēm būtu iespējams </w:t>
      </w:r>
      <w:r w:rsidR="00A35841">
        <w:rPr>
          <w:rFonts w:eastAsiaTheme="minorHAnsi"/>
          <w:bdr w:val="none" w:sz="0" w:space="0" w:color="auto"/>
          <w:lang w:val="lv-LV"/>
        </w:rPr>
        <w:t xml:space="preserve">apkarot </w:t>
      </w:r>
      <w:r w:rsidR="00010A3A">
        <w:rPr>
          <w:rFonts w:eastAsiaTheme="minorHAnsi"/>
          <w:bdr w:val="none" w:sz="0" w:space="0" w:color="auto"/>
          <w:lang w:val="lv-LV"/>
        </w:rPr>
        <w:t xml:space="preserve">aplokšņu algas </w:t>
      </w:r>
      <w:r w:rsidR="00A35841">
        <w:rPr>
          <w:rFonts w:eastAsiaTheme="minorHAnsi"/>
          <w:bdr w:val="none" w:sz="0" w:space="0" w:color="auto"/>
          <w:lang w:val="lv-LV"/>
        </w:rPr>
        <w:t xml:space="preserve">nozarē, balstoties uz </w:t>
      </w:r>
      <w:r w:rsidR="004401B4">
        <w:rPr>
          <w:rFonts w:eastAsiaTheme="minorHAnsi"/>
          <w:bdr w:val="none" w:sz="0" w:space="0" w:color="auto"/>
          <w:lang w:val="lv-LV"/>
        </w:rPr>
        <w:t xml:space="preserve">stundu uzskaiti un </w:t>
      </w:r>
      <w:r w:rsidR="00D422D1">
        <w:rPr>
          <w:rFonts w:eastAsiaTheme="minorHAnsi"/>
          <w:bdr w:val="none" w:sz="0" w:space="0" w:color="auto"/>
          <w:lang w:val="lv-LV"/>
        </w:rPr>
        <w:t xml:space="preserve">minimālo algu nozarē, kas bija noteikta analizējot tā brīža </w:t>
      </w:r>
      <w:r w:rsidR="005F1A3F">
        <w:rPr>
          <w:rFonts w:eastAsiaTheme="minorHAnsi"/>
          <w:bdr w:val="none" w:sz="0" w:space="0" w:color="auto"/>
          <w:lang w:val="lv-LV"/>
        </w:rPr>
        <w:t>algas būvniecības nozarē</w:t>
      </w:r>
      <w:r w:rsidR="00A35841">
        <w:rPr>
          <w:rFonts w:eastAsiaTheme="minorHAnsi"/>
          <w:bdr w:val="none" w:sz="0" w:space="0" w:color="auto"/>
          <w:lang w:val="lv-LV"/>
        </w:rPr>
        <w:t>.</w:t>
      </w:r>
      <w:r w:rsidR="00743DEA">
        <w:rPr>
          <w:rFonts w:eastAsiaTheme="minorHAnsi"/>
          <w:bdr w:val="none" w:sz="0" w:space="0" w:color="auto"/>
          <w:lang w:val="lv-LV"/>
        </w:rPr>
        <w:t xml:space="preserve"> Un kā rāda pētījumi, kas veikti pirms </w:t>
      </w:r>
      <w:r w:rsidR="003A6A07">
        <w:rPr>
          <w:rFonts w:eastAsiaTheme="minorHAnsi"/>
          <w:bdr w:val="none" w:sz="0" w:space="0" w:color="auto"/>
          <w:lang w:val="lv-LV"/>
        </w:rPr>
        <w:t>pandēmijas iestāšanās, ēnu ekonomikas īpatsvars būvniecības nozarē būtiski mazinājās.</w:t>
      </w:r>
      <w:r w:rsidR="003A6A07">
        <w:rPr>
          <w:rStyle w:val="FootnoteReference"/>
          <w:rFonts w:eastAsiaTheme="minorHAnsi"/>
          <w:bdr w:val="none" w:sz="0" w:space="0" w:color="auto"/>
          <w:lang w:val="lv-LV"/>
        </w:rPr>
        <w:footnoteReference w:id="1"/>
      </w:r>
      <w:r w:rsidR="00C705DE">
        <w:rPr>
          <w:rFonts w:eastAsiaTheme="minorHAnsi"/>
          <w:bdr w:val="none" w:sz="0" w:space="0" w:color="auto"/>
          <w:lang w:val="lv-LV"/>
        </w:rPr>
        <w:t xml:space="preserve"> </w:t>
      </w:r>
    </w:p>
    <w:p w14:paraId="7A3C0AEF" w14:textId="34C16DA8" w:rsidR="00C61E08" w:rsidRDefault="00CC13BC" w:rsidP="006D20BD">
      <w:pPr>
        <w:spacing w:line="276" w:lineRule="auto"/>
        <w:ind w:firstLine="567"/>
        <w:jc w:val="both"/>
        <w:rPr>
          <w:rFonts w:eastAsiaTheme="minorHAnsi"/>
          <w:bdr w:val="none" w:sz="0" w:space="0" w:color="auto"/>
          <w:lang w:val="lv-LV"/>
        </w:rPr>
      </w:pPr>
      <w:r>
        <w:rPr>
          <w:rFonts w:eastAsiaTheme="minorHAnsi"/>
          <w:bdr w:val="none" w:sz="0" w:space="0" w:color="auto"/>
          <w:lang w:val="lv-LV"/>
        </w:rPr>
        <w:t>Papildus augstāk minētajam, 201</w:t>
      </w:r>
      <w:r w:rsidR="003964CC">
        <w:rPr>
          <w:rFonts w:eastAsiaTheme="minorHAnsi"/>
          <w:bdr w:val="none" w:sz="0" w:space="0" w:color="auto"/>
          <w:lang w:val="lv-LV"/>
        </w:rPr>
        <w:t>9</w:t>
      </w:r>
      <w:r>
        <w:rPr>
          <w:rFonts w:eastAsiaTheme="minorHAnsi"/>
          <w:bdr w:val="none" w:sz="0" w:space="0" w:color="auto"/>
          <w:lang w:val="lv-LV"/>
        </w:rPr>
        <w:t xml:space="preserve">. gada </w:t>
      </w:r>
      <w:r w:rsidR="00636872">
        <w:rPr>
          <w:rFonts w:eastAsiaTheme="minorHAnsi"/>
          <w:bdr w:val="none" w:sz="0" w:space="0" w:color="auto"/>
          <w:lang w:val="lv-LV"/>
        </w:rPr>
        <w:t>ru</w:t>
      </w:r>
      <w:r w:rsidR="00005AF8">
        <w:rPr>
          <w:rFonts w:eastAsiaTheme="minorHAnsi"/>
          <w:bdr w:val="none" w:sz="0" w:space="0" w:color="auto"/>
          <w:lang w:val="lv-LV"/>
        </w:rPr>
        <w:t xml:space="preserve">denī Partnerība noslēdza līgumu par sadarbību ar Norvēģijas </w:t>
      </w:r>
      <w:r w:rsidR="00296E65">
        <w:rPr>
          <w:rFonts w:eastAsiaTheme="minorHAnsi"/>
          <w:bdr w:val="none" w:sz="0" w:space="0" w:color="auto"/>
          <w:lang w:val="lv-LV"/>
        </w:rPr>
        <w:t xml:space="preserve">valdības </w:t>
      </w:r>
      <w:r w:rsidR="00296E65" w:rsidRPr="00DC3B35">
        <w:rPr>
          <w:rFonts w:eastAsiaTheme="minorHAnsi"/>
          <w:bdr w:val="none" w:sz="0" w:space="0" w:color="auto"/>
          <w:lang w:val="lv-LV"/>
        </w:rPr>
        <w:t xml:space="preserve">aģentūru </w:t>
      </w:r>
      <w:proofErr w:type="spellStart"/>
      <w:r w:rsidR="00296E65" w:rsidRPr="00954693">
        <w:rPr>
          <w:lang w:val="lv-LV"/>
        </w:rPr>
        <w:t>Innovasjon</w:t>
      </w:r>
      <w:proofErr w:type="spellEnd"/>
      <w:r w:rsidR="00296E65" w:rsidRPr="00954693">
        <w:rPr>
          <w:lang w:val="lv-LV"/>
        </w:rPr>
        <w:t xml:space="preserve"> </w:t>
      </w:r>
      <w:proofErr w:type="spellStart"/>
      <w:r w:rsidR="00296E65" w:rsidRPr="00954693">
        <w:rPr>
          <w:lang w:val="lv-LV"/>
        </w:rPr>
        <w:t>Norge</w:t>
      </w:r>
      <w:proofErr w:type="spellEnd"/>
      <w:r w:rsidR="00296E65">
        <w:rPr>
          <w:rFonts w:eastAsiaTheme="minorHAnsi"/>
          <w:bdr w:val="none" w:sz="0" w:space="0" w:color="auto"/>
          <w:lang w:val="lv-LV"/>
        </w:rPr>
        <w:t>, kur</w:t>
      </w:r>
      <w:r w:rsidR="00B83B8B">
        <w:rPr>
          <w:rFonts w:eastAsiaTheme="minorHAnsi"/>
          <w:bdr w:val="none" w:sz="0" w:space="0" w:color="auto"/>
          <w:lang w:val="lv-LV"/>
        </w:rPr>
        <w:t xml:space="preserve">a ietvaros Partnerība veic dažādas aktivitātes saistībā ar </w:t>
      </w:r>
      <w:r w:rsidR="00E10381">
        <w:rPr>
          <w:rFonts w:eastAsiaTheme="minorHAnsi"/>
          <w:bdr w:val="none" w:sz="0" w:space="0" w:color="auto"/>
          <w:lang w:val="lv-LV"/>
        </w:rPr>
        <w:t xml:space="preserve">ēnu ekonomikas </w:t>
      </w:r>
      <w:r w:rsidR="00DC3B35">
        <w:rPr>
          <w:rFonts w:eastAsiaTheme="minorHAnsi"/>
          <w:bdr w:val="none" w:sz="0" w:space="0" w:color="auto"/>
          <w:lang w:val="lv-LV"/>
        </w:rPr>
        <w:t xml:space="preserve">mazināšanu būvniecības nozarē. </w:t>
      </w:r>
      <w:r w:rsidR="00F12584">
        <w:rPr>
          <w:rFonts w:eastAsiaTheme="minorHAnsi"/>
          <w:bdr w:val="none" w:sz="0" w:space="0" w:color="auto"/>
          <w:lang w:val="lv-LV"/>
        </w:rPr>
        <w:t>Min</w:t>
      </w:r>
      <w:r w:rsidR="001513C3">
        <w:rPr>
          <w:rFonts w:eastAsiaTheme="minorHAnsi"/>
          <w:bdr w:val="none" w:sz="0" w:space="0" w:color="auto"/>
          <w:lang w:val="lv-LV"/>
        </w:rPr>
        <w:t>ē</w:t>
      </w:r>
      <w:r w:rsidR="00F12584">
        <w:rPr>
          <w:rFonts w:eastAsiaTheme="minorHAnsi"/>
          <w:bdr w:val="none" w:sz="0" w:space="0" w:color="auto"/>
          <w:lang w:val="lv-LV"/>
        </w:rPr>
        <w:t>tā projekta ietvaros Partnerība ir rīkojusi un piedalīju</w:t>
      </w:r>
      <w:r w:rsidR="001513C3">
        <w:rPr>
          <w:rFonts w:eastAsiaTheme="minorHAnsi"/>
          <w:bdr w:val="none" w:sz="0" w:space="0" w:color="auto"/>
          <w:lang w:val="lv-LV"/>
        </w:rPr>
        <w:t xml:space="preserve">sies </w:t>
      </w:r>
      <w:r w:rsidR="001513C3">
        <w:rPr>
          <w:rFonts w:eastAsiaTheme="minorHAnsi"/>
          <w:bdr w:val="none" w:sz="0" w:space="0" w:color="auto"/>
          <w:lang w:val="lv-LV"/>
        </w:rPr>
        <w:lastRenderedPageBreak/>
        <w:t xml:space="preserve">arī vairākās sanāksmēs, kurās ir runāts par efektīgākajiem veidiem </w:t>
      </w:r>
      <w:r w:rsidR="008E1D48">
        <w:rPr>
          <w:rFonts w:eastAsiaTheme="minorHAnsi"/>
          <w:bdr w:val="none" w:sz="0" w:space="0" w:color="auto"/>
          <w:lang w:val="lv-LV"/>
        </w:rPr>
        <w:t>ēnu mazināšanai nozarē.</w:t>
      </w:r>
      <w:r w:rsidR="007B49CB">
        <w:rPr>
          <w:rFonts w:eastAsiaTheme="minorHAnsi"/>
          <w:bdr w:val="none" w:sz="0" w:space="0" w:color="auto"/>
          <w:lang w:val="lv-LV"/>
        </w:rPr>
        <w:t xml:space="preserve"> </w:t>
      </w:r>
      <w:r w:rsidR="002F7350">
        <w:rPr>
          <w:rFonts w:eastAsiaTheme="minorHAnsi"/>
          <w:bdr w:val="none" w:sz="0" w:space="0" w:color="auto"/>
          <w:lang w:val="lv-LV"/>
        </w:rPr>
        <w:t>Sarunās ar Valsts ieņēmumu dienestu</w:t>
      </w:r>
      <w:r w:rsidR="00C61E08">
        <w:rPr>
          <w:rFonts w:eastAsiaTheme="minorHAnsi"/>
          <w:bdr w:val="none" w:sz="0" w:space="0" w:color="auto"/>
          <w:lang w:val="lv-LV"/>
        </w:rPr>
        <w:t xml:space="preserve"> (turpmāk- VID)</w:t>
      </w:r>
      <w:r w:rsidR="002F7350">
        <w:rPr>
          <w:rFonts w:eastAsiaTheme="minorHAnsi"/>
          <w:bdr w:val="none" w:sz="0" w:space="0" w:color="auto"/>
          <w:lang w:val="lv-LV"/>
        </w:rPr>
        <w:t xml:space="preserve"> ir pārrunāti minētie jautājumi un būvkomersanti viennozīmīgi ir norādījuši, ka efektīvākais veids ēnu apkarošanai nozarē ir apgrieztā pievienotās vērtības nodokļa </w:t>
      </w:r>
      <w:r w:rsidR="00C8616D">
        <w:rPr>
          <w:rFonts w:eastAsiaTheme="minorHAnsi"/>
          <w:bdr w:val="none" w:sz="0" w:space="0" w:color="auto"/>
          <w:lang w:val="lv-LV"/>
        </w:rPr>
        <w:t xml:space="preserve">maksāšanas režīms būvniecības pakalpojumiem un būvizstrādājumiem, kā arī </w:t>
      </w:r>
      <w:r w:rsidR="00B061C7">
        <w:rPr>
          <w:rFonts w:eastAsiaTheme="minorHAnsi"/>
          <w:bdr w:val="none" w:sz="0" w:space="0" w:color="auto"/>
          <w:lang w:val="lv-LV"/>
        </w:rPr>
        <w:t>darbinieku darba samaksas apmēra un nostrādāto stundu monitorings un salīdzināšana ar līdzīgu darbu veicējiem.</w:t>
      </w:r>
      <w:r w:rsidR="00C61E08">
        <w:rPr>
          <w:rFonts w:eastAsiaTheme="minorHAnsi"/>
          <w:bdr w:val="none" w:sz="0" w:space="0" w:color="auto"/>
          <w:lang w:val="lv-LV"/>
        </w:rPr>
        <w:t xml:space="preserve"> Savukārt VID no savas puses ir izstrādājis un pastāvīgi uzlabo risku vadības </w:t>
      </w:r>
      <w:r w:rsidR="007D5A66">
        <w:rPr>
          <w:rFonts w:eastAsiaTheme="minorHAnsi"/>
          <w:bdr w:val="none" w:sz="0" w:space="0" w:color="auto"/>
          <w:lang w:val="lv-LV"/>
        </w:rPr>
        <w:t xml:space="preserve">modeli. Bet svarīgākais, ka nekad sarunās ar VID nav izskanējis, ka </w:t>
      </w:r>
      <w:r w:rsidR="00494DB4">
        <w:rPr>
          <w:rFonts w:eastAsiaTheme="minorHAnsi"/>
          <w:bdr w:val="none" w:sz="0" w:space="0" w:color="auto"/>
          <w:lang w:val="lv-LV"/>
        </w:rPr>
        <w:t>ēnu ekonomikas apkarošanai VID pietrūkst dati par faktiskiem norēķiniem starp būvkomersantiem</w:t>
      </w:r>
      <w:r w:rsidR="003102B4">
        <w:rPr>
          <w:rFonts w:eastAsiaTheme="minorHAnsi"/>
          <w:bdr w:val="none" w:sz="0" w:space="0" w:color="auto"/>
          <w:lang w:val="lv-LV"/>
        </w:rPr>
        <w:t>, kur nu vēl viena būvlauk</w:t>
      </w:r>
      <w:r w:rsidR="007A5D23">
        <w:rPr>
          <w:rFonts w:eastAsiaTheme="minorHAnsi"/>
          <w:bdr w:val="none" w:sz="0" w:space="0" w:color="auto"/>
          <w:lang w:val="lv-LV"/>
        </w:rPr>
        <w:t>uma ietvaros</w:t>
      </w:r>
      <w:r w:rsidR="00494DB4">
        <w:rPr>
          <w:rFonts w:eastAsiaTheme="minorHAnsi"/>
          <w:bdr w:val="none" w:sz="0" w:space="0" w:color="auto"/>
          <w:lang w:val="lv-LV"/>
        </w:rPr>
        <w:t xml:space="preserve">! </w:t>
      </w:r>
    </w:p>
    <w:p w14:paraId="17D870F1" w14:textId="4BF86D50" w:rsidR="00187BF4" w:rsidRDefault="00161EED" w:rsidP="006D20BD">
      <w:pPr>
        <w:spacing w:line="276" w:lineRule="auto"/>
        <w:ind w:firstLine="567"/>
        <w:jc w:val="both"/>
        <w:rPr>
          <w:rFonts w:eastAsiaTheme="minorHAnsi"/>
          <w:bdr w:val="none" w:sz="0" w:space="0" w:color="auto"/>
          <w:lang w:val="lv-LV"/>
        </w:rPr>
      </w:pPr>
      <w:r>
        <w:rPr>
          <w:rFonts w:eastAsiaTheme="minorHAnsi"/>
          <w:bdr w:val="none" w:sz="0" w:space="0" w:color="auto"/>
          <w:lang w:val="lv-LV"/>
        </w:rPr>
        <w:t xml:space="preserve">No savas puses Partnerība šī gada </w:t>
      </w:r>
      <w:r w:rsidR="006440E1">
        <w:rPr>
          <w:rFonts w:eastAsiaTheme="minorHAnsi"/>
          <w:bdr w:val="none" w:sz="0" w:space="0" w:color="auto"/>
          <w:lang w:val="lv-LV"/>
        </w:rPr>
        <w:t xml:space="preserve">13. maijā publiskoja </w:t>
      </w:r>
      <w:r w:rsidR="003B1AF1">
        <w:rPr>
          <w:rFonts w:eastAsiaTheme="minorHAnsi"/>
          <w:bdr w:val="none" w:sz="0" w:space="0" w:color="auto"/>
          <w:lang w:val="lv-LV"/>
        </w:rPr>
        <w:t xml:space="preserve">pētījumu </w:t>
      </w:r>
      <w:r w:rsidR="003B1AF1" w:rsidRPr="003B1AF1">
        <w:rPr>
          <w:rFonts w:eastAsiaTheme="minorHAnsi"/>
          <w:i/>
          <w:iCs/>
          <w:bdr w:val="none" w:sz="0" w:space="0" w:color="auto"/>
          <w:lang w:val="lv-LV"/>
        </w:rPr>
        <w:t>Ēnu ekonomikas mazināšanas pasākumi būvniecības nozarē</w:t>
      </w:r>
      <w:r w:rsidR="00302BF2">
        <w:rPr>
          <w:rStyle w:val="FootnoteReference"/>
          <w:rFonts w:eastAsiaTheme="minorHAnsi"/>
          <w:i/>
          <w:iCs/>
          <w:bdr w:val="none" w:sz="0" w:space="0" w:color="auto"/>
          <w:lang w:val="lv-LV"/>
        </w:rPr>
        <w:footnoteReference w:id="2"/>
      </w:r>
      <w:r w:rsidR="00302BF2">
        <w:rPr>
          <w:rFonts w:eastAsiaTheme="minorHAnsi"/>
          <w:i/>
          <w:iCs/>
          <w:bdr w:val="none" w:sz="0" w:space="0" w:color="auto"/>
          <w:lang w:val="lv-LV"/>
        </w:rPr>
        <w:t xml:space="preserve">, </w:t>
      </w:r>
      <w:r w:rsidR="00302BF2" w:rsidRPr="00302BF2">
        <w:rPr>
          <w:rFonts w:eastAsiaTheme="minorHAnsi"/>
          <w:bdr w:val="none" w:sz="0" w:space="0" w:color="auto"/>
          <w:lang w:val="lv-LV"/>
        </w:rPr>
        <w:t>k</w:t>
      </w:r>
      <w:r w:rsidR="00302BF2">
        <w:rPr>
          <w:rFonts w:eastAsiaTheme="minorHAnsi"/>
          <w:bdr w:val="none" w:sz="0" w:space="0" w:color="auto"/>
          <w:lang w:val="lv-LV"/>
        </w:rPr>
        <w:t xml:space="preserve">urā tika secināts, ka </w:t>
      </w:r>
      <w:r w:rsidR="00F24EB3">
        <w:rPr>
          <w:rFonts w:eastAsiaTheme="minorHAnsi"/>
          <w:bdr w:val="none" w:sz="0" w:space="0" w:color="auto"/>
          <w:lang w:val="lv-LV"/>
        </w:rPr>
        <w:t xml:space="preserve">galvenie riski saistībā ar nedeklarēto nodarbinātību un aplokšņu algām ir </w:t>
      </w:r>
      <w:r w:rsidR="00B03837">
        <w:rPr>
          <w:rFonts w:eastAsiaTheme="minorHAnsi"/>
          <w:bdr w:val="none" w:sz="0" w:space="0" w:color="auto"/>
          <w:lang w:val="lv-LV"/>
        </w:rPr>
        <w:t xml:space="preserve">attiecībā uz būvkomersantiem ar mazu nodarbināto skaitu un </w:t>
      </w:r>
      <w:r w:rsidR="00F236A4">
        <w:rPr>
          <w:rFonts w:eastAsiaTheme="minorHAnsi"/>
          <w:bdr w:val="none" w:sz="0" w:space="0" w:color="auto"/>
          <w:lang w:val="lv-LV"/>
        </w:rPr>
        <w:t>neliela apmēra būvlaukumos</w:t>
      </w:r>
      <w:r w:rsidR="000D382D">
        <w:rPr>
          <w:rFonts w:eastAsiaTheme="minorHAnsi"/>
          <w:bdr w:val="none" w:sz="0" w:space="0" w:color="auto"/>
          <w:lang w:val="lv-LV"/>
        </w:rPr>
        <w:t>, kuros nav nepieciešams ieviest elektroni</w:t>
      </w:r>
      <w:r w:rsidR="000468A7">
        <w:rPr>
          <w:rFonts w:eastAsiaTheme="minorHAnsi"/>
          <w:bdr w:val="none" w:sz="0" w:space="0" w:color="auto"/>
          <w:lang w:val="lv-LV"/>
        </w:rPr>
        <w:t xml:space="preserve">skā darba laika uzskaiti. </w:t>
      </w:r>
      <w:r w:rsidR="00F24EB3">
        <w:rPr>
          <w:rFonts w:eastAsiaTheme="minorHAnsi"/>
          <w:bdr w:val="none" w:sz="0" w:space="0" w:color="auto"/>
          <w:lang w:val="lv-LV"/>
        </w:rPr>
        <w:t xml:space="preserve"> </w:t>
      </w:r>
      <w:r w:rsidR="0035757C">
        <w:rPr>
          <w:rFonts w:eastAsiaTheme="minorHAnsi"/>
          <w:bdr w:val="none" w:sz="0" w:space="0" w:color="auto"/>
          <w:lang w:val="lv-LV"/>
        </w:rPr>
        <w:t xml:space="preserve">Līdz ar to </w:t>
      </w:r>
      <w:r w:rsidR="002956C0">
        <w:rPr>
          <w:rFonts w:eastAsiaTheme="minorHAnsi"/>
          <w:bdr w:val="none" w:sz="0" w:space="0" w:color="auto"/>
          <w:lang w:val="lv-LV"/>
        </w:rPr>
        <w:t>Grozījumi pēc būtības neskars tos uzņēmumus, kur</w:t>
      </w:r>
      <w:r w:rsidR="00954693">
        <w:rPr>
          <w:rFonts w:eastAsiaTheme="minorHAnsi"/>
          <w:bdr w:val="none" w:sz="0" w:space="0" w:color="auto"/>
          <w:lang w:val="lv-LV"/>
        </w:rPr>
        <w:t>iem</w:t>
      </w:r>
      <w:r w:rsidR="002956C0">
        <w:rPr>
          <w:rFonts w:eastAsiaTheme="minorHAnsi"/>
          <w:bdr w:val="none" w:sz="0" w:space="0" w:color="auto"/>
          <w:lang w:val="lv-LV"/>
        </w:rPr>
        <w:t xml:space="preserve"> aplokšņu alg</w:t>
      </w:r>
      <w:r w:rsidR="00795125">
        <w:rPr>
          <w:rFonts w:eastAsiaTheme="minorHAnsi"/>
          <w:bdr w:val="none" w:sz="0" w:space="0" w:color="auto"/>
          <w:lang w:val="lv-LV"/>
        </w:rPr>
        <w:t>u risks ir vislielākais. Tā vietā administratīvais slogs tiks radīts tiem uzņēmumiem, kuros minētais risks ir ievērojami mazāks</w:t>
      </w:r>
      <w:r w:rsidR="00071551">
        <w:rPr>
          <w:rFonts w:eastAsiaTheme="minorHAnsi"/>
          <w:bdr w:val="none" w:sz="0" w:space="0" w:color="auto"/>
          <w:lang w:val="lv-LV"/>
        </w:rPr>
        <w:t xml:space="preserve"> vai minimāls</w:t>
      </w:r>
      <w:r w:rsidR="00187BF4">
        <w:rPr>
          <w:rFonts w:eastAsiaTheme="minorHAnsi"/>
          <w:bdr w:val="none" w:sz="0" w:space="0" w:color="auto"/>
          <w:lang w:val="lv-LV"/>
        </w:rPr>
        <w:t>.</w:t>
      </w:r>
    </w:p>
    <w:p w14:paraId="10FD5EC1" w14:textId="426863BF" w:rsidR="00FA384A" w:rsidRDefault="00587146" w:rsidP="006D20BD">
      <w:pPr>
        <w:spacing w:line="276" w:lineRule="auto"/>
        <w:ind w:firstLine="567"/>
        <w:jc w:val="both"/>
        <w:rPr>
          <w:rFonts w:eastAsiaTheme="minorHAnsi"/>
          <w:bdr w:val="none" w:sz="0" w:space="0" w:color="auto"/>
          <w:lang w:val="lv-LV"/>
        </w:rPr>
      </w:pPr>
      <w:r>
        <w:rPr>
          <w:rFonts w:eastAsiaTheme="minorHAnsi"/>
          <w:bdr w:val="none" w:sz="0" w:space="0" w:color="auto"/>
          <w:lang w:val="lv-LV"/>
        </w:rPr>
        <w:t xml:space="preserve">Papildus vēršam </w:t>
      </w:r>
      <w:r w:rsidR="008F7F44">
        <w:rPr>
          <w:rFonts w:eastAsiaTheme="minorHAnsi"/>
          <w:bdr w:val="none" w:sz="0" w:space="0" w:color="auto"/>
          <w:lang w:val="lv-LV"/>
        </w:rPr>
        <w:t xml:space="preserve">arī </w:t>
      </w:r>
      <w:r>
        <w:rPr>
          <w:rFonts w:eastAsiaTheme="minorHAnsi"/>
          <w:bdr w:val="none" w:sz="0" w:space="0" w:color="auto"/>
          <w:lang w:val="lv-LV"/>
        </w:rPr>
        <w:t xml:space="preserve">uzmanību arī uz </w:t>
      </w:r>
      <w:r w:rsidR="008F7F44">
        <w:rPr>
          <w:rFonts w:eastAsiaTheme="minorHAnsi"/>
          <w:bdr w:val="none" w:sz="0" w:space="0" w:color="auto"/>
          <w:lang w:val="lv-LV"/>
        </w:rPr>
        <w:t xml:space="preserve">tīri praktisku </w:t>
      </w:r>
      <w:r>
        <w:rPr>
          <w:rFonts w:eastAsiaTheme="minorHAnsi"/>
          <w:bdr w:val="none" w:sz="0" w:space="0" w:color="auto"/>
          <w:lang w:val="lv-LV"/>
        </w:rPr>
        <w:t xml:space="preserve">apstākli, kas var radīt </w:t>
      </w:r>
      <w:r w:rsidR="008F7F44">
        <w:rPr>
          <w:rFonts w:eastAsiaTheme="minorHAnsi"/>
          <w:bdr w:val="none" w:sz="0" w:space="0" w:color="auto"/>
          <w:lang w:val="lv-LV"/>
        </w:rPr>
        <w:t>sarežģījumus būvkomersantiem</w:t>
      </w:r>
      <w:r w:rsidR="00C0076D">
        <w:rPr>
          <w:rFonts w:eastAsiaTheme="minorHAnsi"/>
          <w:bdr w:val="none" w:sz="0" w:space="0" w:color="auto"/>
          <w:lang w:val="lv-LV"/>
        </w:rPr>
        <w:t xml:space="preserve"> </w:t>
      </w:r>
      <w:r w:rsidR="008F7F44">
        <w:rPr>
          <w:rFonts w:eastAsiaTheme="minorHAnsi"/>
          <w:bdr w:val="none" w:sz="0" w:space="0" w:color="auto"/>
          <w:lang w:val="lv-LV"/>
        </w:rPr>
        <w:t>Grozījumos ietverto prasību izpildīšanai</w:t>
      </w:r>
      <w:r w:rsidR="006C271F">
        <w:rPr>
          <w:rFonts w:eastAsiaTheme="minorHAnsi"/>
          <w:bdr w:val="none" w:sz="0" w:space="0" w:color="auto"/>
          <w:lang w:val="lv-LV"/>
        </w:rPr>
        <w:t xml:space="preserve">. Grozījumos cita starpā paredzēts, ka </w:t>
      </w:r>
      <w:r w:rsidR="003600FD" w:rsidRPr="003600FD">
        <w:rPr>
          <w:rFonts w:eastAsiaTheme="minorHAnsi"/>
          <w:bdr w:val="none" w:sz="0" w:space="0" w:color="auto"/>
          <w:lang w:val="lv-LV"/>
        </w:rPr>
        <w:t> VEDLUD</w:t>
      </w:r>
      <w:r w:rsidR="007D3D40">
        <w:rPr>
          <w:rFonts w:eastAsiaTheme="minorHAnsi"/>
          <w:bdr w:val="none" w:sz="0" w:space="0" w:color="auto"/>
          <w:lang w:val="lv-LV"/>
        </w:rPr>
        <w:t>B</w:t>
      </w:r>
      <w:r w:rsidR="003600FD" w:rsidRPr="003600FD">
        <w:rPr>
          <w:rFonts w:eastAsiaTheme="minorHAnsi"/>
          <w:bdr w:val="none" w:sz="0" w:space="0" w:color="auto"/>
          <w:lang w:val="lv-LV"/>
        </w:rPr>
        <w:t xml:space="preserve"> jāiesniedz ziņas par </w:t>
      </w:r>
      <w:r w:rsidR="003600FD" w:rsidRPr="003600FD">
        <w:rPr>
          <w:rFonts w:eastAsiaTheme="minorHAnsi"/>
          <w:i/>
          <w:iCs/>
          <w:bdr w:val="none" w:sz="0" w:space="0" w:color="auto"/>
          <w:lang w:val="lv-LV"/>
        </w:rPr>
        <w:t>iepriekšējā mēnesī samaksātā līguma summa vai tās daļa (veiktais norēķins ar apakšuzņēmēju)</w:t>
      </w:r>
      <w:r w:rsidR="00777864">
        <w:rPr>
          <w:rFonts w:eastAsiaTheme="minorHAnsi"/>
          <w:i/>
          <w:iCs/>
          <w:bdr w:val="none" w:sz="0" w:space="0" w:color="auto"/>
          <w:lang w:val="lv-LV"/>
        </w:rPr>
        <w:t xml:space="preserve"> </w:t>
      </w:r>
      <w:r w:rsidR="00777864">
        <w:rPr>
          <w:rFonts w:eastAsiaTheme="minorHAnsi"/>
          <w:bdr w:val="none" w:sz="0" w:space="0" w:color="auto"/>
          <w:lang w:val="lv-LV"/>
        </w:rPr>
        <w:t>katra atsevišķa būvlaukuma ietvaros</w:t>
      </w:r>
      <w:r w:rsidR="003600FD">
        <w:rPr>
          <w:rFonts w:eastAsiaTheme="minorHAnsi"/>
          <w:i/>
          <w:iCs/>
          <w:bdr w:val="none" w:sz="0" w:space="0" w:color="auto"/>
          <w:lang w:val="lv-LV"/>
        </w:rPr>
        <w:t>.</w:t>
      </w:r>
      <w:r w:rsidR="00BF444A">
        <w:rPr>
          <w:rFonts w:eastAsiaTheme="minorHAnsi"/>
          <w:i/>
          <w:iCs/>
          <w:bdr w:val="none" w:sz="0" w:space="0" w:color="auto"/>
          <w:lang w:val="lv-LV"/>
        </w:rPr>
        <w:t xml:space="preserve"> </w:t>
      </w:r>
      <w:r w:rsidR="00BF444A">
        <w:rPr>
          <w:rFonts w:eastAsiaTheme="minorHAnsi"/>
          <w:bdr w:val="none" w:sz="0" w:space="0" w:color="auto"/>
          <w:lang w:val="lv-LV"/>
        </w:rPr>
        <w:t xml:space="preserve">Ņemot vērā, ka </w:t>
      </w:r>
      <w:r w:rsidR="002D3F10">
        <w:rPr>
          <w:rFonts w:eastAsiaTheme="minorHAnsi"/>
          <w:bdr w:val="none" w:sz="0" w:space="0" w:color="auto"/>
          <w:lang w:val="lv-LV"/>
        </w:rPr>
        <w:t xml:space="preserve">būvkomersanti </w:t>
      </w:r>
      <w:r w:rsidR="009D2969">
        <w:rPr>
          <w:rFonts w:eastAsiaTheme="minorHAnsi"/>
          <w:bdr w:val="none" w:sz="0" w:space="0" w:color="auto"/>
          <w:lang w:val="lv-LV"/>
        </w:rPr>
        <w:t xml:space="preserve">bieži </w:t>
      </w:r>
      <w:r w:rsidR="00777864">
        <w:rPr>
          <w:rFonts w:eastAsiaTheme="minorHAnsi"/>
          <w:bdr w:val="none" w:sz="0" w:space="0" w:color="auto"/>
          <w:lang w:val="lv-LV"/>
        </w:rPr>
        <w:t xml:space="preserve">ir noslēguši līgumus par </w:t>
      </w:r>
      <w:r w:rsidR="002D3F10">
        <w:rPr>
          <w:rFonts w:eastAsiaTheme="minorHAnsi"/>
          <w:bdr w:val="none" w:sz="0" w:space="0" w:color="auto"/>
          <w:lang w:val="lv-LV"/>
        </w:rPr>
        <w:t>sadarb</w:t>
      </w:r>
      <w:r w:rsidR="00777864">
        <w:rPr>
          <w:rFonts w:eastAsiaTheme="minorHAnsi"/>
          <w:bdr w:val="none" w:sz="0" w:space="0" w:color="auto"/>
          <w:lang w:val="lv-LV"/>
        </w:rPr>
        <w:t>ību</w:t>
      </w:r>
      <w:r w:rsidR="009D2969">
        <w:rPr>
          <w:rFonts w:eastAsiaTheme="minorHAnsi"/>
          <w:bdr w:val="none" w:sz="0" w:space="0" w:color="auto"/>
          <w:lang w:val="lv-LV"/>
        </w:rPr>
        <w:t xml:space="preserve"> </w:t>
      </w:r>
      <w:r w:rsidR="00B15F3C">
        <w:rPr>
          <w:rFonts w:eastAsiaTheme="minorHAnsi"/>
          <w:bdr w:val="none" w:sz="0" w:space="0" w:color="auto"/>
          <w:lang w:val="lv-LV"/>
        </w:rPr>
        <w:t>vairākos būvlaukumos</w:t>
      </w:r>
      <w:r w:rsidR="00405C87">
        <w:rPr>
          <w:rFonts w:eastAsiaTheme="minorHAnsi"/>
          <w:bdr w:val="none" w:sz="0" w:space="0" w:color="auto"/>
          <w:lang w:val="lv-LV"/>
        </w:rPr>
        <w:t xml:space="preserve"> un līguma nosacījumi ir dažādi</w:t>
      </w:r>
      <w:r w:rsidR="00B15F3C">
        <w:rPr>
          <w:rFonts w:eastAsiaTheme="minorHAnsi"/>
          <w:bdr w:val="none" w:sz="0" w:space="0" w:color="auto"/>
          <w:lang w:val="lv-LV"/>
        </w:rPr>
        <w:t xml:space="preserve">, var būt situācijas, kad </w:t>
      </w:r>
      <w:r w:rsidR="00C0076D">
        <w:rPr>
          <w:rFonts w:eastAsiaTheme="minorHAnsi"/>
          <w:bdr w:val="none" w:sz="0" w:space="0" w:color="auto"/>
          <w:lang w:val="lv-LV"/>
        </w:rPr>
        <w:t>būs sarežģīti</w:t>
      </w:r>
      <w:r w:rsidR="00B15F3C">
        <w:rPr>
          <w:rFonts w:eastAsiaTheme="minorHAnsi"/>
          <w:bdr w:val="none" w:sz="0" w:space="0" w:color="auto"/>
          <w:lang w:val="lv-LV"/>
        </w:rPr>
        <w:t xml:space="preserve"> nodalīt </w:t>
      </w:r>
      <w:r w:rsidR="00405C87">
        <w:rPr>
          <w:rFonts w:eastAsiaTheme="minorHAnsi"/>
          <w:bdr w:val="none" w:sz="0" w:space="0" w:color="auto"/>
          <w:lang w:val="lv-LV"/>
        </w:rPr>
        <w:t>to, kāds norēķinu stāvoklis ir attiecībā uz konkrēto būvlaukumu.</w:t>
      </w:r>
      <w:r w:rsidR="0067554E">
        <w:rPr>
          <w:rFonts w:eastAsiaTheme="minorHAnsi"/>
          <w:bdr w:val="none" w:sz="0" w:space="0" w:color="auto"/>
          <w:lang w:val="lv-LV"/>
        </w:rPr>
        <w:t xml:space="preserve"> </w:t>
      </w:r>
      <w:r w:rsidR="00B537F8">
        <w:rPr>
          <w:rFonts w:eastAsiaTheme="minorHAnsi"/>
          <w:bdr w:val="none" w:sz="0" w:space="0" w:color="auto"/>
          <w:lang w:val="lv-LV"/>
        </w:rPr>
        <w:t xml:space="preserve">Līdz šim </w:t>
      </w:r>
      <w:r w:rsidR="002B570E">
        <w:rPr>
          <w:rFonts w:eastAsiaTheme="minorHAnsi"/>
          <w:bdr w:val="none" w:sz="0" w:space="0" w:color="auto"/>
          <w:lang w:val="lv-LV"/>
        </w:rPr>
        <w:t xml:space="preserve">šāda prasība arī nebija noteikta, jo kā jau iepriekš norādījām, </w:t>
      </w:r>
      <w:r w:rsidR="00FA384A">
        <w:rPr>
          <w:rFonts w:eastAsiaTheme="minorHAnsi"/>
          <w:bdr w:val="none" w:sz="0" w:space="0" w:color="auto"/>
          <w:lang w:val="lv-LV"/>
        </w:rPr>
        <w:t>Latvijā nodokļu maksāšana balstās nevis uz samaksas faktu, bet darījumu deklarēšanu.</w:t>
      </w:r>
    </w:p>
    <w:p w14:paraId="2D288F6D" w14:textId="77777777" w:rsidR="00FA384A" w:rsidRDefault="00FA384A" w:rsidP="006D20BD">
      <w:pPr>
        <w:spacing w:line="276" w:lineRule="auto"/>
        <w:ind w:firstLine="567"/>
        <w:jc w:val="both"/>
        <w:rPr>
          <w:rFonts w:eastAsiaTheme="minorHAnsi"/>
          <w:bdr w:val="none" w:sz="0" w:space="0" w:color="auto"/>
          <w:lang w:val="lv-LV"/>
        </w:rPr>
      </w:pPr>
    </w:p>
    <w:p w14:paraId="4D61875F" w14:textId="782CA073" w:rsidR="00187BF4" w:rsidRDefault="002B570E" w:rsidP="006D20BD">
      <w:pPr>
        <w:spacing w:line="276" w:lineRule="auto"/>
        <w:ind w:firstLine="567"/>
        <w:jc w:val="both"/>
        <w:rPr>
          <w:rFonts w:eastAsiaTheme="minorHAnsi"/>
          <w:bdr w:val="none" w:sz="0" w:space="0" w:color="auto"/>
          <w:lang w:val="lv-LV"/>
        </w:rPr>
      </w:pPr>
      <w:r>
        <w:rPr>
          <w:rFonts w:eastAsiaTheme="minorHAnsi"/>
          <w:bdr w:val="none" w:sz="0" w:space="0" w:color="auto"/>
          <w:lang w:val="lv-LV"/>
        </w:rPr>
        <w:t xml:space="preserve"> </w:t>
      </w:r>
      <w:r w:rsidR="00405C87">
        <w:rPr>
          <w:rFonts w:eastAsiaTheme="minorHAnsi"/>
          <w:bdr w:val="none" w:sz="0" w:space="0" w:color="auto"/>
          <w:lang w:val="lv-LV"/>
        </w:rPr>
        <w:t xml:space="preserve"> </w:t>
      </w:r>
      <w:r w:rsidR="00DE2D65">
        <w:rPr>
          <w:rFonts w:eastAsiaTheme="minorHAnsi"/>
          <w:bdr w:val="none" w:sz="0" w:space="0" w:color="auto"/>
          <w:lang w:val="lv-LV"/>
        </w:rPr>
        <w:t xml:space="preserve">Ievērojot augstāk minēto, Partnerība </w:t>
      </w:r>
      <w:r w:rsidR="001A3038">
        <w:rPr>
          <w:rFonts w:eastAsiaTheme="minorHAnsi"/>
          <w:bdr w:val="none" w:sz="0" w:space="0" w:color="auto"/>
          <w:lang w:val="lv-LV"/>
        </w:rPr>
        <w:t xml:space="preserve">aicina nevirzīt tālāk Grozījumus daļā par pienākumu uzlikšanu būvkomersantiem turpmāk </w:t>
      </w:r>
      <w:r w:rsidR="007D3D40">
        <w:rPr>
          <w:rFonts w:eastAsiaTheme="minorHAnsi"/>
          <w:bdr w:val="none" w:sz="0" w:space="0" w:color="auto"/>
          <w:lang w:val="lv-LV"/>
        </w:rPr>
        <w:t>vienotā elektroniskā darba laika uzskaites datubāzē iesniegt ziņas par norēķiniem būvkomersantu starpā</w:t>
      </w:r>
      <w:r w:rsidR="002B177F">
        <w:rPr>
          <w:rFonts w:eastAsiaTheme="minorHAnsi"/>
          <w:bdr w:val="none" w:sz="0" w:space="0" w:color="auto"/>
          <w:lang w:val="lv-LV"/>
        </w:rPr>
        <w:t xml:space="preserve">, tā vietā meklēt </w:t>
      </w:r>
      <w:r w:rsidR="00C0076D">
        <w:rPr>
          <w:rFonts w:eastAsiaTheme="minorHAnsi"/>
          <w:bdr w:val="none" w:sz="0" w:space="0" w:color="auto"/>
          <w:lang w:val="lv-LV"/>
        </w:rPr>
        <w:t xml:space="preserve">analītiskos </w:t>
      </w:r>
      <w:r w:rsidR="002B177F">
        <w:rPr>
          <w:rFonts w:eastAsiaTheme="minorHAnsi"/>
          <w:bdr w:val="none" w:sz="0" w:space="0" w:color="auto"/>
          <w:lang w:val="lv-LV"/>
        </w:rPr>
        <w:t>datos balstītus ēnu ekonomikas apkarošanas rīkus</w:t>
      </w:r>
      <w:r w:rsidR="00C0076D">
        <w:rPr>
          <w:rFonts w:eastAsiaTheme="minorHAnsi"/>
          <w:bdr w:val="none" w:sz="0" w:space="0" w:color="auto"/>
          <w:lang w:val="lv-LV"/>
        </w:rPr>
        <w:t xml:space="preserve"> citos būvniecības nozares segmentos</w:t>
      </w:r>
      <w:r w:rsidR="002B177F">
        <w:rPr>
          <w:rFonts w:eastAsiaTheme="minorHAnsi"/>
          <w:bdr w:val="none" w:sz="0" w:space="0" w:color="auto"/>
          <w:lang w:val="lv-LV"/>
        </w:rPr>
        <w:t>.</w:t>
      </w:r>
    </w:p>
    <w:p w14:paraId="4C503EFD" w14:textId="77777777" w:rsidR="00B71AC5" w:rsidRDefault="00B71AC5" w:rsidP="006D20BD">
      <w:pPr>
        <w:spacing w:line="276" w:lineRule="auto"/>
        <w:ind w:firstLine="567"/>
        <w:jc w:val="both"/>
        <w:rPr>
          <w:rFonts w:eastAsiaTheme="minorHAnsi"/>
          <w:bdr w:val="none" w:sz="0" w:space="0" w:color="auto"/>
          <w:lang w:val="lv-LV"/>
        </w:rPr>
      </w:pPr>
    </w:p>
    <w:p w14:paraId="71F6C98A" w14:textId="77777777" w:rsidR="00B71AC5" w:rsidRPr="00BF444A" w:rsidRDefault="00B71AC5" w:rsidP="006D20BD">
      <w:pPr>
        <w:spacing w:line="276" w:lineRule="auto"/>
        <w:ind w:firstLine="567"/>
        <w:jc w:val="both"/>
        <w:rPr>
          <w:rFonts w:eastAsiaTheme="minorHAnsi"/>
          <w:bdr w:val="none" w:sz="0" w:space="0" w:color="auto"/>
          <w:lang w:val="lv-LV"/>
        </w:rPr>
      </w:pPr>
    </w:p>
    <w:p w14:paraId="594338B6" w14:textId="657179FB" w:rsidR="00B41E95" w:rsidRDefault="00071551" w:rsidP="006D20BD">
      <w:pPr>
        <w:spacing w:line="276" w:lineRule="auto"/>
        <w:ind w:firstLine="567"/>
        <w:jc w:val="both"/>
        <w:rPr>
          <w:rFonts w:eastAsiaTheme="minorHAnsi"/>
          <w:bdr w:val="none" w:sz="0" w:space="0" w:color="auto"/>
          <w:lang w:val="lv-LV"/>
        </w:rPr>
      </w:pPr>
      <w:r>
        <w:rPr>
          <w:rFonts w:eastAsiaTheme="minorHAnsi"/>
          <w:bdr w:val="none" w:sz="0" w:space="0" w:color="auto"/>
          <w:lang w:val="lv-LV"/>
        </w:rPr>
        <w:t xml:space="preserve"> </w:t>
      </w:r>
    </w:p>
    <w:p w14:paraId="79ECDEF8" w14:textId="614753F3" w:rsidR="006170D8" w:rsidRPr="00954693" w:rsidRDefault="00B061C7" w:rsidP="002B177F">
      <w:pPr>
        <w:spacing w:line="276" w:lineRule="auto"/>
        <w:ind w:firstLine="567"/>
        <w:jc w:val="both"/>
        <w:rPr>
          <w:lang w:val="lv-LV"/>
        </w:rPr>
      </w:pPr>
      <w:r>
        <w:rPr>
          <w:rFonts w:eastAsiaTheme="minorHAnsi"/>
          <w:bdr w:val="none" w:sz="0" w:space="0" w:color="auto"/>
          <w:lang w:val="lv-LV"/>
        </w:rPr>
        <w:t xml:space="preserve"> </w:t>
      </w:r>
      <w:r w:rsidR="006170D8" w:rsidRPr="00954693">
        <w:rPr>
          <w:lang w:val="lv-LV"/>
        </w:rPr>
        <w:t xml:space="preserve">Vadītājs                                                                                    </w:t>
      </w:r>
      <w:r w:rsidR="006170D8" w:rsidRPr="00954693">
        <w:rPr>
          <w:lang w:val="lv-LV"/>
        </w:rPr>
        <w:tab/>
        <w:t xml:space="preserve">Gints Miķelsons </w:t>
      </w:r>
    </w:p>
    <w:p w14:paraId="0F32C150" w14:textId="77777777" w:rsidR="006170D8" w:rsidRPr="0088442E" w:rsidRDefault="006170D8" w:rsidP="00A9331A">
      <w:pPr>
        <w:spacing w:line="276" w:lineRule="auto"/>
        <w:ind w:firstLine="709"/>
        <w:jc w:val="both"/>
        <w:rPr>
          <w:lang w:val="lv-LV"/>
        </w:rPr>
      </w:pPr>
      <w:r w:rsidRPr="0088442E">
        <w:rPr>
          <w:lang w:val="lv-LV"/>
        </w:rPr>
        <w:t xml:space="preserve"> </w:t>
      </w:r>
    </w:p>
    <w:p w14:paraId="292EDF39" w14:textId="77777777" w:rsidR="006170D8" w:rsidRPr="0088442E" w:rsidRDefault="006170D8" w:rsidP="00A9331A">
      <w:pPr>
        <w:spacing w:line="276" w:lineRule="auto"/>
        <w:jc w:val="center"/>
        <w:rPr>
          <w:lang w:val="lv-LV"/>
        </w:rPr>
      </w:pPr>
    </w:p>
    <w:p w14:paraId="06365A4A" w14:textId="77777777" w:rsidR="006170D8" w:rsidRPr="0088442E" w:rsidRDefault="006170D8" w:rsidP="00A9331A">
      <w:pPr>
        <w:spacing w:line="276" w:lineRule="auto"/>
        <w:jc w:val="center"/>
        <w:rPr>
          <w:lang w:val="lv-LV"/>
        </w:rPr>
      </w:pPr>
    </w:p>
    <w:p w14:paraId="6E326E6B" w14:textId="77777777" w:rsidR="006170D8" w:rsidRPr="0088442E" w:rsidRDefault="006170D8" w:rsidP="00A9331A">
      <w:pPr>
        <w:spacing w:line="276" w:lineRule="auto"/>
        <w:jc w:val="center"/>
        <w:rPr>
          <w:lang w:val="lv-LV"/>
        </w:rPr>
      </w:pPr>
      <w:r w:rsidRPr="0088442E">
        <w:rPr>
          <w:lang w:val="lv-LV"/>
        </w:rPr>
        <w:t>ŠIS DOKUMENTS IR PARAKSTĪTS AR DROŠU ELEKTRONISKO PARAKSTU UN SATUR LAIKA ZĪMOGU.</w:t>
      </w:r>
    </w:p>
    <w:p w14:paraId="1FC2FF27" w14:textId="77777777" w:rsidR="006170D8" w:rsidRPr="0088442E" w:rsidRDefault="006170D8" w:rsidP="00A9331A">
      <w:pPr>
        <w:spacing w:line="276" w:lineRule="auto"/>
        <w:jc w:val="both"/>
        <w:rPr>
          <w:lang w:val="lv-LV"/>
        </w:rPr>
      </w:pPr>
    </w:p>
    <w:p w14:paraId="16C32D73" w14:textId="77777777" w:rsidR="006170D8" w:rsidRPr="0088442E" w:rsidRDefault="006170D8" w:rsidP="00A9331A">
      <w:pPr>
        <w:spacing w:line="276" w:lineRule="auto"/>
        <w:jc w:val="both"/>
        <w:rPr>
          <w:lang w:val="lv-LV"/>
        </w:rPr>
      </w:pPr>
    </w:p>
    <w:p w14:paraId="58B343AE" w14:textId="77777777" w:rsidR="006170D8" w:rsidRPr="00D04DCC" w:rsidRDefault="006170D8" w:rsidP="00A9331A">
      <w:pPr>
        <w:spacing w:line="276" w:lineRule="auto"/>
        <w:jc w:val="both"/>
        <w:rPr>
          <w:sz w:val="20"/>
          <w:szCs w:val="20"/>
        </w:rPr>
      </w:pPr>
      <w:r w:rsidRPr="00D04DCC">
        <w:rPr>
          <w:sz w:val="20"/>
          <w:szCs w:val="20"/>
        </w:rPr>
        <w:t>Aigars Paegle</w:t>
      </w:r>
    </w:p>
    <w:p w14:paraId="0F5CFA5D" w14:textId="535FEDBF" w:rsidR="000C5B59" w:rsidRPr="00D04DCC" w:rsidRDefault="003520F7" w:rsidP="00A9331A">
      <w:pPr>
        <w:spacing w:line="276" w:lineRule="auto"/>
        <w:jc w:val="both"/>
        <w:rPr>
          <w:rStyle w:val="Hyperlink"/>
          <w:sz w:val="20"/>
          <w:szCs w:val="20"/>
        </w:rPr>
      </w:pPr>
      <w:hyperlink r:id="rId12" w:history="1">
        <w:r w:rsidR="00D04DCC" w:rsidRPr="006B6233">
          <w:rPr>
            <w:rStyle w:val="Hyperlink"/>
            <w:sz w:val="20"/>
            <w:szCs w:val="20"/>
          </w:rPr>
          <w:t>aigars.paegle@latvijasbuvnieki.lv</w:t>
        </w:r>
      </w:hyperlink>
      <w:r w:rsidR="00D04DCC">
        <w:rPr>
          <w:rStyle w:val="Hyperlink"/>
          <w:sz w:val="20"/>
          <w:szCs w:val="20"/>
        </w:rPr>
        <w:t xml:space="preserve"> </w:t>
      </w:r>
    </w:p>
    <w:p w14:paraId="70385F2C" w14:textId="71316783" w:rsidR="006170D8" w:rsidRPr="00D66783" w:rsidRDefault="006170D8" w:rsidP="00A9331A">
      <w:pPr>
        <w:spacing w:line="276" w:lineRule="auto"/>
        <w:jc w:val="both"/>
      </w:pPr>
      <w:r w:rsidRPr="00D66783">
        <w:t xml:space="preserve"> </w:t>
      </w:r>
    </w:p>
    <w:p w14:paraId="2769BA6E" w14:textId="77777777" w:rsidR="00FD7440" w:rsidRPr="00D66783" w:rsidRDefault="00FD7440" w:rsidP="00A9331A">
      <w:pPr>
        <w:spacing w:line="276" w:lineRule="auto"/>
      </w:pPr>
    </w:p>
    <w:sectPr w:rsidR="00FD7440" w:rsidRPr="00D66783" w:rsidSect="00C0076D">
      <w:headerReference w:type="even" r:id="rId13"/>
      <w:headerReference w:type="default" r:id="rId14"/>
      <w:footerReference w:type="even" r:id="rId15"/>
      <w:footerReference w:type="default" r:id="rId16"/>
      <w:headerReference w:type="first" r:id="rId17"/>
      <w:footerReference w:type="first" r:id="rId18"/>
      <w:pgSz w:w="11900" w:h="16840"/>
      <w:pgMar w:top="720" w:right="720" w:bottom="720" w:left="720" w:header="708" w:footer="112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AE0B2" w14:textId="77777777" w:rsidR="003520F7" w:rsidRDefault="003520F7" w:rsidP="00585687">
      <w:r>
        <w:separator/>
      </w:r>
    </w:p>
  </w:endnote>
  <w:endnote w:type="continuationSeparator" w:id="0">
    <w:p w14:paraId="3FD2AF92" w14:textId="77777777" w:rsidR="003520F7" w:rsidRDefault="003520F7" w:rsidP="00585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IBM Plex Sans">
    <w:altName w:val="IBM Plex Sans"/>
    <w:charset w:val="00"/>
    <w:family w:val="swiss"/>
    <w:pitch w:val="variable"/>
    <w:sig w:usb0="A00002EF" w:usb1="5000207B"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ECDC0" w14:textId="77777777" w:rsidR="00585687" w:rsidRDefault="00585687" w:rsidP="005856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6FD93" w14:textId="4449A458" w:rsidR="00FD7440" w:rsidRDefault="004974C0" w:rsidP="00585687">
    <w:pPr>
      <w:pStyle w:val="Footer"/>
      <w:jc w:val="right"/>
    </w:pPr>
    <w:r>
      <w:fldChar w:fldCharType="begin"/>
    </w:r>
    <w:r>
      <w:instrText xml:space="preserve"> PAGE </w:instrText>
    </w:r>
    <w:r>
      <w:fldChar w:fldCharType="separate"/>
    </w:r>
    <w:r w:rsidR="00981BC0">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3033D" w14:textId="4D663E0D" w:rsidR="00FD7440" w:rsidRDefault="00585687" w:rsidP="00585687">
    <w:pPr>
      <w:pStyle w:val="Footer"/>
      <w:jc w:val="right"/>
    </w:pPr>
    <w:r>
      <w:rPr>
        <w:noProof/>
      </w:rPr>
      <w:drawing>
        <wp:anchor distT="152400" distB="152400" distL="152400" distR="152400" simplePos="0" relativeHeight="251660288" behindDoc="1" locked="0" layoutInCell="1" allowOverlap="1" wp14:anchorId="2411CF6F" wp14:editId="3B6D2BD2">
          <wp:simplePos x="0" y="0"/>
          <wp:positionH relativeFrom="page">
            <wp:posOffset>57480</wp:posOffset>
          </wp:positionH>
          <wp:positionV relativeFrom="page">
            <wp:posOffset>10201275</wp:posOffset>
          </wp:positionV>
          <wp:extent cx="7559015" cy="296546"/>
          <wp:effectExtent l="0" t="0" r="4445" b="8255"/>
          <wp:wrapNone/>
          <wp:docPr id="33" name="officeArt object"/>
          <wp:cNvGraphicFramePr/>
          <a:graphic xmlns:a="http://schemas.openxmlformats.org/drawingml/2006/main">
            <a:graphicData uri="http://schemas.openxmlformats.org/drawingml/2006/picture">
              <pic:pic xmlns:pic="http://schemas.openxmlformats.org/drawingml/2006/picture">
                <pic:nvPicPr>
                  <pic:cNvPr id="9" name="officeArt obj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9015" cy="296546"/>
                  </a:xfrm>
                  <a:prstGeom prst="rect">
                    <a:avLst/>
                  </a:prstGeom>
                  <a:ln w="12700" cap="flat">
                    <a:noFill/>
                    <a:miter lim="400000"/>
                  </a:ln>
                  <a:effectLst/>
                </pic:spPr>
              </pic:pic>
            </a:graphicData>
          </a:graphic>
        </wp:anchor>
      </w:drawing>
    </w:r>
    <w:r w:rsidR="004974C0">
      <w:fldChar w:fldCharType="begin"/>
    </w:r>
    <w:r w:rsidR="004974C0">
      <w:instrText xml:space="preserve"> PAGE </w:instrText>
    </w:r>
    <w:r w:rsidR="004974C0">
      <w:fldChar w:fldCharType="separate"/>
    </w:r>
    <w:r>
      <w:rPr>
        <w:noProof/>
      </w:rPr>
      <w:t>1</w:t>
    </w:r>
    <w:r w:rsidR="004974C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18EC5" w14:textId="77777777" w:rsidR="003520F7" w:rsidRDefault="003520F7" w:rsidP="00585687">
      <w:r>
        <w:separator/>
      </w:r>
    </w:p>
  </w:footnote>
  <w:footnote w:type="continuationSeparator" w:id="0">
    <w:p w14:paraId="784F8376" w14:textId="77777777" w:rsidR="003520F7" w:rsidRDefault="003520F7" w:rsidP="00585687">
      <w:r>
        <w:continuationSeparator/>
      </w:r>
    </w:p>
  </w:footnote>
  <w:footnote w:id="1">
    <w:p w14:paraId="4AA72F09" w14:textId="248E89C5" w:rsidR="003A6A07" w:rsidRDefault="003A6A07">
      <w:pPr>
        <w:pStyle w:val="FootnoteText"/>
      </w:pPr>
      <w:r>
        <w:rPr>
          <w:rStyle w:val="FootnoteReference"/>
        </w:rPr>
        <w:footnoteRef/>
      </w:r>
      <w:r>
        <w:t xml:space="preserve"> </w:t>
      </w:r>
      <w:r w:rsidRPr="003A6A07">
        <w:t>https://www.latvijasbuvnieki.lv/research/petijuma-enu-ekonomikas-indekss-latvijas-buvnieciba-2015-2019/</w:t>
      </w:r>
    </w:p>
  </w:footnote>
  <w:footnote w:id="2">
    <w:p w14:paraId="46D05894" w14:textId="0C55C3DD" w:rsidR="00302BF2" w:rsidRDefault="00302BF2">
      <w:pPr>
        <w:pStyle w:val="FootnoteText"/>
      </w:pPr>
      <w:r>
        <w:rPr>
          <w:rStyle w:val="FootnoteReference"/>
        </w:rPr>
        <w:footnoteRef/>
      </w:r>
      <w:r>
        <w:t xml:space="preserve"> </w:t>
      </w:r>
      <w:r w:rsidRPr="00302BF2">
        <w:t>https://www.latvijasbuvnieki.lv/wp-content/uploads/2022/05/enu-ekonomika-buvnieciba-s-nozare-1305-pptx.pdf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848F2" w14:textId="77777777" w:rsidR="00585687" w:rsidRDefault="00585687" w:rsidP="005856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DC862" w14:textId="77777777" w:rsidR="00FD7440" w:rsidRDefault="00FD7440" w:rsidP="00585687">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68FC9" w14:textId="219ADEE8" w:rsidR="00FD7440" w:rsidRDefault="004974C0" w:rsidP="00585687">
    <w:pPr>
      <w:pStyle w:val="Header"/>
    </w:pPr>
    <w:r>
      <w:rPr>
        <w:noProof/>
      </w:rPr>
      <w:drawing>
        <wp:anchor distT="152400" distB="152400" distL="152400" distR="152400" simplePos="0" relativeHeight="251658240" behindDoc="1" locked="0" layoutInCell="1" allowOverlap="1" wp14:anchorId="41E3134B" wp14:editId="3F6808F3">
          <wp:simplePos x="0" y="0"/>
          <wp:positionH relativeFrom="page">
            <wp:posOffset>0</wp:posOffset>
          </wp:positionH>
          <wp:positionV relativeFrom="page">
            <wp:posOffset>0</wp:posOffset>
          </wp:positionV>
          <wp:extent cx="2126615" cy="1190625"/>
          <wp:effectExtent l="0" t="0" r="0" b="0"/>
          <wp:wrapNone/>
          <wp:docPr id="31" name="officeArt object" descr="logo"/>
          <wp:cNvGraphicFramePr/>
          <a:graphic xmlns:a="http://schemas.openxmlformats.org/drawingml/2006/main">
            <a:graphicData uri="http://schemas.openxmlformats.org/drawingml/2006/picture">
              <pic:pic xmlns:pic="http://schemas.openxmlformats.org/drawingml/2006/picture">
                <pic:nvPicPr>
                  <pic:cNvPr id="1073741825" name="logo" descr="logo"/>
                  <pic:cNvPicPr>
                    <a:picLocks noChangeAspect="1"/>
                  </pic:cNvPicPr>
                </pic:nvPicPr>
                <pic:blipFill>
                  <a:blip r:embed="rId1"/>
                  <a:stretch>
                    <a:fillRect/>
                  </a:stretch>
                </pic:blipFill>
                <pic:spPr>
                  <a:xfrm>
                    <a:off x="0" y="0"/>
                    <a:ext cx="2126615" cy="11906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9264" behindDoc="1" locked="0" layoutInCell="1" allowOverlap="1" wp14:anchorId="152C30EA" wp14:editId="5B5D444B">
          <wp:simplePos x="0" y="0"/>
          <wp:positionH relativeFrom="page">
            <wp:posOffset>6177913</wp:posOffset>
          </wp:positionH>
          <wp:positionV relativeFrom="page">
            <wp:posOffset>0</wp:posOffset>
          </wp:positionV>
          <wp:extent cx="1382395" cy="1190625"/>
          <wp:effectExtent l="0" t="0" r="0" b="0"/>
          <wp:wrapNone/>
          <wp:docPr id="32" name="officeArt object" descr="right"/>
          <wp:cNvGraphicFramePr/>
          <a:graphic xmlns:a="http://schemas.openxmlformats.org/drawingml/2006/main">
            <a:graphicData uri="http://schemas.openxmlformats.org/drawingml/2006/picture">
              <pic:pic xmlns:pic="http://schemas.openxmlformats.org/drawingml/2006/picture">
                <pic:nvPicPr>
                  <pic:cNvPr id="1073741826" name="right" descr="right"/>
                  <pic:cNvPicPr>
                    <a:picLocks noChangeAspect="1"/>
                  </pic:cNvPicPr>
                </pic:nvPicPr>
                <pic:blipFill>
                  <a:blip r:embed="rId2"/>
                  <a:stretch>
                    <a:fillRect/>
                  </a:stretch>
                </pic:blipFill>
                <pic:spPr>
                  <a:xfrm>
                    <a:off x="0" y="0"/>
                    <a:ext cx="1382395" cy="11906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91625"/>
    <w:multiLevelType w:val="hybridMultilevel"/>
    <w:tmpl w:val="7B107A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42D76370"/>
    <w:multiLevelType w:val="hybridMultilevel"/>
    <w:tmpl w:val="2794E2C4"/>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2" w15:restartNumberingAfterBreak="0">
    <w:nsid w:val="430A07A1"/>
    <w:multiLevelType w:val="hybridMultilevel"/>
    <w:tmpl w:val="BA841264"/>
    <w:lvl w:ilvl="0" w:tplc="04260001">
      <w:start w:val="1"/>
      <w:numFmt w:val="bullet"/>
      <w:lvlText w:val=""/>
      <w:lvlJc w:val="left"/>
      <w:pPr>
        <w:ind w:left="1146" w:hanging="360"/>
      </w:pPr>
      <w:rPr>
        <w:rFonts w:ascii="Symbol" w:hAnsi="Symbo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3" w15:restartNumberingAfterBreak="0">
    <w:nsid w:val="4BF7767B"/>
    <w:multiLevelType w:val="hybridMultilevel"/>
    <w:tmpl w:val="31F4BE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60BE11D2"/>
    <w:multiLevelType w:val="hybridMultilevel"/>
    <w:tmpl w:val="020CC2E6"/>
    <w:lvl w:ilvl="0" w:tplc="D05E215A">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1BC37A6"/>
    <w:multiLevelType w:val="hybridMultilevel"/>
    <w:tmpl w:val="7F544B50"/>
    <w:lvl w:ilvl="0" w:tplc="963887EE">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5567040"/>
    <w:multiLevelType w:val="multilevel"/>
    <w:tmpl w:val="7870CD96"/>
    <w:lvl w:ilvl="0">
      <w:start w:val="1"/>
      <w:numFmt w:val="decimal"/>
      <w:lvlText w:val="%1."/>
      <w:lvlJc w:val="left"/>
      <w:pPr>
        <w:ind w:left="1069" w:hanging="360"/>
      </w:pPr>
      <w:rPr>
        <w:rFonts w:hint="default"/>
        <w:i w:val="0"/>
        <w:iCs w:val="0"/>
      </w:rPr>
    </w:lvl>
    <w:lvl w:ilvl="1">
      <w:start w:val="1"/>
      <w:numFmt w:val="decimal"/>
      <w:isLgl/>
      <w:lvlText w:val="%1.%2."/>
      <w:lvlJc w:val="left"/>
      <w:pPr>
        <w:ind w:left="1920" w:hanging="360"/>
      </w:pPr>
      <w:rPr>
        <w:rFonts w:ascii="Times New Roman" w:hAnsi="Times New Roman" w:cs="Times New Roman" w:hint="default"/>
        <w:i w:val="0"/>
        <w:iCs w:val="0"/>
        <w:sz w:val="24"/>
        <w:szCs w:val="24"/>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15:restartNumberingAfterBreak="0">
    <w:nsid w:val="725C1401"/>
    <w:multiLevelType w:val="multilevel"/>
    <w:tmpl w:val="97263A2A"/>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434425B"/>
    <w:multiLevelType w:val="multilevel"/>
    <w:tmpl w:val="BC408614"/>
    <w:lvl w:ilvl="0">
      <w:start w:val="1"/>
      <w:numFmt w:val="decimal"/>
      <w:lvlText w:val="%1."/>
      <w:lvlJc w:val="left"/>
      <w:pPr>
        <w:ind w:left="1069" w:hanging="360"/>
      </w:pPr>
      <w:rPr>
        <w:rFonts w:hint="default"/>
        <w:i w:val="0"/>
        <w:iCs w:val="0"/>
      </w:rPr>
    </w:lvl>
    <w:lvl w:ilvl="1">
      <w:start w:val="1"/>
      <w:numFmt w:val="decimal"/>
      <w:isLgl/>
      <w:lvlText w:val="%1.%2."/>
      <w:lvlJc w:val="left"/>
      <w:pPr>
        <w:ind w:left="1920" w:hanging="360"/>
      </w:pPr>
      <w:rPr>
        <w:rFonts w:ascii="Times New Roman" w:hAnsi="Times New Roman" w:cs="Times New Roman" w:hint="default"/>
        <w:b w:val="0"/>
        <w:bCs w:val="0"/>
        <w:i w:val="0"/>
        <w:iCs w:val="0"/>
        <w:sz w:val="24"/>
        <w:szCs w:val="24"/>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15:restartNumberingAfterBreak="0">
    <w:nsid w:val="760C7C10"/>
    <w:multiLevelType w:val="hybridMultilevel"/>
    <w:tmpl w:val="A134EA8A"/>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num w:numId="1">
    <w:abstractNumId w:val="5"/>
  </w:num>
  <w:num w:numId="2">
    <w:abstractNumId w:val="7"/>
  </w:num>
  <w:num w:numId="3">
    <w:abstractNumId w:val="8"/>
  </w:num>
  <w:num w:numId="4">
    <w:abstractNumId w:val="2"/>
  </w:num>
  <w:num w:numId="5">
    <w:abstractNumId w:val="0"/>
  </w:num>
  <w:num w:numId="6">
    <w:abstractNumId w:val="1"/>
  </w:num>
  <w:num w:numId="7">
    <w:abstractNumId w:val="6"/>
  </w:num>
  <w:num w:numId="8">
    <w:abstractNumId w:val="4"/>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440"/>
    <w:rsid w:val="000000EE"/>
    <w:rsid w:val="00002039"/>
    <w:rsid w:val="00005AF8"/>
    <w:rsid w:val="0000782A"/>
    <w:rsid w:val="00010A3A"/>
    <w:rsid w:val="00011898"/>
    <w:rsid w:val="00016CB3"/>
    <w:rsid w:val="000200B2"/>
    <w:rsid w:val="00026760"/>
    <w:rsid w:val="00030009"/>
    <w:rsid w:val="00031F35"/>
    <w:rsid w:val="0003270F"/>
    <w:rsid w:val="000329FA"/>
    <w:rsid w:val="00034190"/>
    <w:rsid w:val="00035153"/>
    <w:rsid w:val="000355F0"/>
    <w:rsid w:val="00035B57"/>
    <w:rsid w:val="000468A7"/>
    <w:rsid w:val="00051F9E"/>
    <w:rsid w:val="00052CBB"/>
    <w:rsid w:val="00052D0A"/>
    <w:rsid w:val="0005344F"/>
    <w:rsid w:val="00053470"/>
    <w:rsid w:val="00056688"/>
    <w:rsid w:val="00056DAA"/>
    <w:rsid w:val="00063758"/>
    <w:rsid w:val="00066164"/>
    <w:rsid w:val="00071551"/>
    <w:rsid w:val="0007373D"/>
    <w:rsid w:val="0008141A"/>
    <w:rsid w:val="00090667"/>
    <w:rsid w:val="000909E5"/>
    <w:rsid w:val="000946CA"/>
    <w:rsid w:val="00094D3A"/>
    <w:rsid w:val="00095481"/>
    <w:rsid w:val="000A5987"/>
    <w:rsid w:val="000A6EBF"/>
    <w:rsid w:val="000B23BB"/>
    <w:rsid w:val="000C5B59"/>
    <w:rsid w:val="000D191C"/>
    <w:rsid w:val="000D382D"/>
    <w:rsid w:val="000D672D"/>
    <w:rsid w:val="000E03DF"/>
    <w:rsid w:val="000F0D4E"/>
    <w:rsid w:val="000F1535"/>
    <w:rsid w:val="000F3CAE"/>
    <w:rsid w:val="000F3D2E"/>
    <w:rsid w:val="00102392"/>
    <w:rsid w:val="001045CA"/>
    <w:rsid w:val="00115891"/>
    <w:rsid w:val="00117E1B"/>
    <w:rsid w:val="001243F4"/>
    <w:rsid w:val="00127BC8"/>
    <w:rsid w:val="0013164D"/>
    <w:rsid w:val="00134F26"/>
    <w:rsid w:val="00136211"/>
    <w:rsid w:val="0013625C"/>
    <w:rsid w:val="00144DD9"/>
    <w:rsid w:val="001513C3"/>
    <w:rsid w:val="00151D51"/>
    <w:rsid w:val="001576C0"/>
    <w:rsid w:val="00161EED"/>
    <w:rsid w:val="00165651"/>
    <w:rsid w:val="0017139E"/>
    <w:rsid w:val="00171484"/>
    <w:rsid w:val="001732D9"/>
    <w:rsid w:val="00181A53"/>
    <w:rsid w:val="00182096"/>
    <w:rsid w:val="00183B92"/>
    <w:rsid w:val="001870E9"/>
    <w:rsid w:val="00187BF4"/>
    <w:rsid w:val="00191D5F"/>
    <w:rsid w:val="0019449A"/>
    <w:rsid w:val="001971EC"/>
    <w:rsid w:val="001A3038"/>
    <w:rsid w:val="001A4177"/>
    <w:rsid w:val="001B3E53"/>
    <w:rsid w:val="001B436B"/>
    <w:rsid w:val="001B7E5E"/>
    <w:rsid w:val="001C3326"/>
    <w:rsid w:val="001C672F"/>
    <w:rsid w:val="001C76D6"/>
    <w:rsid w:val="001D1BA4"/>
    <w:rsid w:val="001D4341"/>
    <w:rsid w:val="001D55E0"/>
    <w:rsid w:val="001D708B"/>
    <w:rsid w:val="001D77C6"/>
    <w:rsid w:val="001E0B2E"/>
    <w:rsid w:val="001E1150"/>
    <w:rsid w:val="001E4EE1"/>
    <w:rsid w:val="001E5A11"/>
    <w:rsid w:val="001F0A8A"/>
    <w:rsid w:val="001F4F48"/>
    <w:rsid w:val="001F785C"/>
    <w:rsid w:val="002030B0"/>
    <w:rsid w:val="00206573"/>
    <w:rsid w:val="002125D8"/>
    <w:rsid w:val="00215983"/>
    <w:rsid w:val="00216D53"/>
    <w:rsid w:val="0022354A"/>
    <w:rsid w:val="00226136"/>
    <w:rsid w:val="0023065D"/>
    <w:rsid w:val="00235D50"/>
    <w:rsid w:val="00246630"/>
    <w:rsid w:val="002531E1"/>
    <w:rsid w:val="0025331B"/>
    <w:rsid w:val="0025673B"/>
    <w:rsid w:val="002822AD"/>
    <w:rsid w:val="00283EC0"/>
    <w:rsid w:val="00286115"/>
    <w:rsid w:val="00292553"/>
    <w:rsid w:val="002932A8"/>
    <w:rsid w:val="00293C19"/>
    <w:rsid w:val="00294373"/>
    <w:rsid w:val="002956C0"/>
    <w:rsid w:val="00296E65"/>
    <w:rsid w:val="002A089D"/>
    <w:rsid w:val="002A32F7"/>
    <w:rsid w:val="002A5635"/>
    <w:rsid w:val="002B0DB0"/>
    <w:rsid w:val="002B177F"/>
    <w:rsid w:val="002B2B50"/>
    <w:rsid w:val="002B37D0"/>
    <w:rsid w:val="002B531C"/>
    <w:rsid w:val="002B570E"/>
    <w:rsid w:val="002B60A6"/>
    <w:rsid w:val="002C15DB"/>
    <w:rsid w:val="002C2DC6"/>
    <w:rsid w:val="002C62C4"/>
    <w:rsid w:val="002D3F10"/>
    <w:rsid w:val="002E407D"/>
    <w:rsid w:val="002F0ADF"/>
    <w:rsid w:val="002F6697"/>
    <w:rsid w:val="002F7350"/>
    <w:rsid w:val="002F7D1D"/>
    <w:rsid w:val="00300027"/>
    <w:rsid w:val="00302BF2"/>
    <w:rsid w:val="0030484E"/>
    <w:rsid w:val="00305D11"/>
    <w:rsid w:val="003078BB"/>
    <w:rsid w:val="003102B4"/>
    <w:rsid w:val="00313CDA"/>
    <w:rsid w:val="00313D1E"/>
    <w:rsid w:val="00313EA1"/>
    <w:rsid w:val="00314D9A"/>
    <w:rsid w:val="0033180A"/>
    <w:rsid w:val="00332333"/>
    <w:rsid w:val="00332C17"/>
    <w:rsid w:val="00334101"/>
    <w:rsid w:val="003348DD"/>
    <w:rsid w:val="00336286"/>
    <w:rsid w:val="0034306D"/>
    <w:rsid w:val="00343E69"/>
    <w:rsid w:val="00344E1B"/>
    <w:rsid w:val="003465B5"/>
    <w:rsid w:val="00346863"/>
    <w:rsid w:val="003520F7"/>
    <w:rsid w:val="0035523C"/>
    <w:rsid w:val="0035757C"/>
    <w:rsid w:val="003600FD"/>
    <w:rsid w:val="00361324"/>
    <w:rsid w:val="00364DEC"/>
    <w:rsid w:val="00365D9D"/>
    <w:rsid w:val="003704A5"/>
    <w:rsid w:val="00376893"/>
    <w:rsid w:val="00380A51"/>
    <w:rsid w:val="00381D6C"/>
    <w:rsid w:val="00382DEE"/>
    <w:rsid w:val="00383368"/>
    <w:rsid w:val="00384593"/>
    <w:rsid w:val="00391A72"/>
    <w:rsid w:val="003964CC"/>
    <w:rsid w:val="003A61B7"/>
    <w:rsid w:val="003A61D3"/>
    <w:rsid w:val="003A6A07"/>
    <w:rsid w:val="003B1AF1"/>
    <w:rsid w:val="003B374D"/>
    <w:rsid w:val="003B6A14"/>
    <w:rsid w:val="003B73A7"/>
    <w:rsid w:val="003C1412"/>
    <w:rsid w:val="003C2025"/>
    <w:rsid w:val="003C5EA5"/>
    <w:rsid w:val="003C77D1"/>
    <w:rsid w:val="003C7E7D"/>
    <w:rsid w:val="003D629A"/>
    <w:rsid w:val="003E5102"/>
    <w:rsid w:val="00400ABC"/>
    <w:rsid w:val="00404554"/>
    <w:rsid w:val="00405C87"/>
    <w:rsid w:val="00406258"/>
    <w:rsid w:val="004073D5"/>
    <w:rsid w:val="00410A70"/>
    <w:rsid w:val="00423704"/>
    <w:rsid w:val="00425E0D"/>
    <w:rsid w:val="00427BE1"/>
    <w:rsid w:val="00431A1A"/>
    <w:rsid w:val="004401B4"/>
    <w:rsid w:val="00440D68"/>
    <w:rsid w:val="00445998"/>
    <w:rsid w:val="00447D94"/>
    <w:rsid w:val="00452C4F"/>
    <w:rsid w:val="0045536A"/>
    <w:rsid w:val="00455A6C"/>
    <w:rsid w:val="004570DC"/>
    <w:rsid w:val="004657AA"/>
    <w:rsid w:val="00465922"/>
    <w:rsid w:val="00465C7B"/>
    <w:rsid w:val="00473EAE"/>
    <w:rsid w:val="00480B13"/>
    <w:rsid w:val="00480DA2"/>
    <w:rsid w:val="004947FD"/>
    <w:rsid w:val="00494DB4"/>
    <w:rsid w:val="004974C0"/>
    <w:rsid w:val="004A0D5A"/>
    <w:rsid w:val="004B15D2"/>
    <w:rsid w:val="004B5A00"/>
    <w:rsid w:val="004B6EE3"/>
    <w:rsid w:val="004C1609"/>
    <w:rsid w:val="004C272F"/>
    <w:rsid w:val="004C6BBD"/>
    <w:rsid w:val="004D0BDD"/>
    <w:rsid w:val="004E069A"/>
    <w:rsid w:val="004E3134"/>
    <w:rsid w:val="004E31F7"/>
    <w:rsid w:val="004F0DB7"/>
    <w:rsid w:val="004F4A88"/>
    <w:rsid w:val="004F5E52"/>
    <w:rsid w:val="0050149A"/>
    <w:rsid w:val="00505132"/>
    <w:rsid w:val="00511E7B"/>
    <w:rsid w:val="00515999"/>
    <w:rsid w:val="005222E1"/>
    <w:rsid w:val="00523FBA"/>
    <w:rsid w:val="00531ADA"/>
    <w:rsid w:val="00533D1C"/>
    <w:rsid w:val="00535D40"/>
    <w:rsid w:val="00541B9E"/>
    <w:rsid w:val="00543B04"/>
    <w:rsid w:val="00543D0B"/>
    <w:rsid w:val="00544147"/>
    <w:rsid w:val="00546B82"/>
    <w:rsid w:val="0055654F"/>
    <w:rsid w:val="00557BAC"/>
    <w:rsid w:val="00560A30"/>
    <w:rsid w:val="00562651"/>
    <w:rsid w:val="00571B13"/>
    <w:rsid w:val="00581A5F"/>
    <w:rsid w:val="00584BE5"/>
    <w:rsid w:val="00585687"/>
    <w:rsid w:val="00587146"/>
    <w:rsid w:val="00593AC3"/>
    <w:rsid w:val="00593ECA"/>
    <w:rsid w:val="0059459F"/>
    <w:rsid w:val="005945CF"/>
    <w:rsid w:val="0059798F"/>
    <w:rsid w:val="005B32F7"/>
    <w:rsid w:val="005B6C87"/>
    <w:rsid w:val="005C0263"/>
    <w:rsid w:val="005E1B2B"/>
    <w:rsid w:val="005E5F9E"/>
    <w:rsid w:val="005F1A3F"/>
    <w:rsid w:val="005F75A0"/>
    <w:rsid w:val="006005C4"/>
    <w:rsid w:val="00601A80"/>
    <w:rsid w:val="00611D64"/>
    <w:rsid w:val="00614315"/>
    <w:rsid w:val="006170D8"/>
    <w:rsid w:val="006245F6"/>
    <w:rsid w:val="00624AAD"/>
    <w:rsid w:val="006265A1"/>
    <w:rsid w:val="00631481"/>
    <w:rsid w:val="00632780"/>
    <w:rsid w:val="0063564F"/>
    <w:rsid w:val="006356CD"/>
    <w:rsid w:val="00636872"/>
    <w:rsid w:val="006414E6"/>
    <w:rsid w:val="006440E1"/>
    <w:rsid w:val="006539D4"/>
    <w:rsid w:val="00653CA8"/>
    <w:rsid w:val="00655988"/>
    <w:rsid w:val="0066235C"/>
    <w:rsid w:val="00670704"/>
    <w:rsid w:val="00670A08"/>
    <w:rsid w:val="0067205E"/>
    <w:rsid w:val="006731F0"/>
    <w:rsid w:val="0067554E"/>
    <w:rsid w:val="00682713"/>
    <w:rsid w:val="00685D1E"/>
    <w:rsid w:val="006872D3"/>
    <w:rsid w:val="00687F69"/>
    <w:rsid w:val="006913F3"/>
    <w:rsid w:val="0069235E"/>
    <w:rsid w:val="006A32BF"/>
    <w:rsid w:val="006A6A3A"/>
    <w:rsid w:val="006A7E2C"/>
    <w:rsid w:val="006C093D"/>
    <w:rsid w:val="006C271F"/>
    <w:rsid w:val="006C534F"/>
    <w:rsid w:val="006D01F6"/>
    <w:rsid w:val="006D20BD"/>
    <w:rsid w:val="006D3295"/>
    <w:rsid w:val="006D4922"/>
    <w:rsid w:val="006D74C9"/>
    <w:rsid w:val="006E07C1"/>
    <w:rsid w:val="006E0859"/>
    <w:rsid w:val="006F1467"/>
    <w:rsid w:val="006F15E6"/>
    <w:rsid w:val="006F3E9A"/>
    <w:rsid w:val="006F3F44"/>
    <w:rsid w:val="006F4504"/>
    <w:rsid w:val="006F5A38"/>
    <w:rsid w:val="006F6CC7"/>
    <w:rsid w:val="00705C0E"/>
    <w:rsid w:val="007116F3"/>
    <w:rsid w:val="007125AB"/>
    <w:rsid w:val="00714661"/>
    <w:rsid w:val="00716006"/>
    <w:rsid w:val="0071781D"/>
    <w:rsid w:val="007221F3"/>
    <w:rsid w:val="00724BE3"/>
    <w:rsid w:val="0073632A"/>
    <w:rsid w:val="007433CD"/>
    <w:rsid w:val="00743DEA"/>
    <w:rsid w:val="0075019D"/>
    <w:rsid w:val="007533D8"/>
    <w:rsid w:val="00756D39"/>
    <w:rsid w:val="007608E4"/>
    <w:rsid w:val="00765B93"/>
    <w:rsid w:val="00766784"/>
    <w:rsid w:val="00775D80"/>
    <w:rsid w:val="00777864"/>
    <w:rsid w:val="00780FBF"/>
    <w:rsid w:val="00783413"/>
    <w:rsid w:val="00783DE9"/>
    <w:rsid w:val="0078417B"/>
    <w:rsid w:val="007847C5"/>
    <w:rsid w:val="0078654D"/>
    <w:rsid w:val="00790FA6"/>
    <w:rsid w:val="00791AE6"/>
    <w:rsid w:val="00795125"/>
    <w:rsid w:val="007A006E"/>
    <w:rsid w:val="007A25B1"/>
    <w:rsid w:val="007A5D23"/>
    <w:rsid w:val="007A7758"/>
    <w:rsid w:val="007B49CB"/>
    <w:rsid w:val="007B4B32"/>
    <w:rsid w:val="007C2D32"/>
    <w:rsid w:val="007D24CC"/>
    <w:rsid w:val="007D34E3"/>
    <w:rsid w:val="007D3D40"/>
    <w:rsid w:val="007D53DC"/>
    <w:rsid w:val="007D5A66"/>
    <w:rsid w:val="007D71D0"/>
    <w:rsid w:val="007D7994"/>
    <w:rsid w:val="007E49AD"/>
    <w:rsid w:val="007F169A"/>
    <w:rsid w:val="007F4CE0"/>
    <w:rsid w:val="007F7B4D"/>
    <w:rsid w:val="0080033C"/>
    <w:rsid w:val="0080171E"/>
    <w:rsid w:val="00805F1C"/>
    <w:rsid w:val="008113C8"/>
    <w:rsid w:val="0082091B"/>
    <w:rsid w:val="008300A5"/>
    <w:rsid w:val="00835D7A"/>
    <w:rsid w:val="00850897"/>
    <w:rsid w:val="0085582F"/>
    <w:rsid w:val="00856148"/>
    <w:rsid w:val="00863CD3"/>
    <w:rsid w:val="008702E2"/>
    <w:rsid w:val="008706C2"/>
    <w:rsid w:val="008708A1"/>
    <w:rsid w:val="008732A2"/>
    <w:rsid w:val="0087754E"/>
    <w:rsid w:val="00880529"/>
    <w:rsid w:val="0088442E"/>
    <w:rsid w:val="008A2F14"/>
    <w:rsid w:val="008A3FAA"/>
    <w:rsid w:val="008A5606"/>
    <w:rsid w:val="008A5ACF"/>
    <w:rsid w:val="008B1489"/>
    <w:rsid w:val="008B2B3F"/>
    <w:rsid w:val="008B504A"/>
    <w:rsid w:val="008C1B75"/>
    <w:rsid w:val="008C31F5"/>
    <w:rsid w:val="008D652F"/>
    <w:rsid w:val="008D756B"/>
    <w:rsid w:val="008E1D48"/>
    <w:rsid w:val="008E3596"/>
    <w:rsid w:val="008E5928"/>
    <w:rsid w:val="008F1CFB"/>
    <w:rsid w:val="008F3EE5"/>
    <w:rsid w:val="008F7F44"/>
    <w:rsid w:val="009000F0"/>
    <w:rsid w:val="009065F3"/>
    <w:rsid w:val="00907A99"/>
    <w:rsid w:val="00913AEF"/>
    <w:rsid w:val="009174E3"/>
    <w:rsid w:val="00926C7E"/>
    <w:rsid w:val="0092781D"/>
    <w:rsid w:val="00944A66"/>
    <w:rsid w:val="00945A09"/>
    <w:rsid w:val="00946773"/>
    <w:rsid w:val="009478EF"/>
    <w:rsid w:val="00950CA6"/>
    <w:rsid w:val="00954693"/>
    <w:rsid w:val="00964B8B"/>
    <w:rsid w:val="0096522F"/>
    <w:rsid w:val="00966159"/>
    <w:rsid w:val="009711C0"/>
    <w:rsid w:val="00972E29"/>
    <w:rsid w:val="00981BC0"/>
    <w:rsid w:val="0098520C"/>
    <w:rsid w:val="009869C3"/>
    <w:rsid w:val="00990058"/>
    <w:rsid w:val="00992505"/>
    <w:rsid w:val="00997ED2"/>
    <w:rsid w:val="009A39E7"/>
    <w:rsid w:val="009A5202"/>
    <w:rsid w:val="009B08E9"/>
    <w:rsid w:val="009B50C6"/>
    <w:rsid w:val="009B6106"/>
    <w:rsid w:val="009C1B40"/>
    <w:rsid w:val="009C2799"/>
    <w:rsid w:val="009C4FEE"/>
    <w:rsid w:val="009C7396"/>
    <w:rsid w:val="009C7D75"/>
    <w:rsid w:val="009D109B"/>
    <w:rsid w:val="009D2969"/>
    <w:rsid w:val="009D422C"/>
    <w:rsid w:val="009D5DF6"/>
    <w:rsid w:val="009E10D2"/>
    <w:rsid w:val="009E1607"/>
    <w:rsid w:val="009E3383"/>
    <w:rsid w:val="009F458D"/>
    <w:rsid w:val="00A065B3"/>
    <w:rsid w:val="00A06E9F"/>
    <w:rsid w:val="00A10043"/>
    <w:rsid w:val="00A10D48"/>
    <w:rsid w:val="00A2017A"/>
    <w:rsid w:val="00A34DB8"/>
    <w:rsid w:val="00A35841"/>
    <w:rsid w:val="00A377D7"/>
    <w:rsid w:val="00A474FE"/>
    <w:rsid w:val="00A50B0E"/>
    <w:rsid w:val="00A54868"/>
    <w:rsid w:val="00A5637E"/>
    <w:rsid w:val="00A6020D"/>
    <w:rsid w:val="00A61911"/>
    <w:rsid w:val="00A621E8"/>
    <w:rsid w:val="00A633B2"/>
    <w:rsid w:val="00A71395"/>
    <w:rsid w:val="00A73703"/>
    <w:rsid w:val="00A7473D"/>
    <w:rsid w:val="00A926EF"/>
    <w:rsid w:val="00A9331A"/>
    <w:rsid w:val="00A947AB"/>
    <w:rsid w:val="00A97C8F"/>
    <w:rsid w:val="00AA18CF"/>
    <w:rsid w:val="00AA594C"/>
    <w:rsid w:val="00AB0C5C"/>
    <w:rsid w:val="00AB66F1"/>
    <w:rsid w:val="00AB6F29"/>
    <w:rsid w:val="00AC0D8A"/>
    <w:rsid w:val="00AC11AC"/>
    <w:rsid w:val="00AD34C6"/>
    <w:rsid w:val="00AD4F3F"/>
    <w:rsid w:val="00AE3A68"/>
    <w:rsid w:val="00AE54BA"/>
    <w:rsid w:val="00AE769F"/>
    <w:rsid w:val="00AE7EA1"/>
    <w:rsid w:val="00AF24EE"/>
    <w:rsid w:val="00B00F5C"/>
    <w:rsid w:val="00B03837"/>
    <w:rsid w:val="00B047AC"/>
    <w:rsid w:val="00B061C7"/>
    <w:rsid w:val="00B07ED8"/>
    <w:rsid w:val="00B12021"/>
    <w:rsid w:val="00B1294F"/>
    <w:rsid w:val="00B15F3C"/>
    <w:rsid w:val="00B16963"/>
    <w:rsid w:val="00B20E56"/>
    <w:rsid w:val="00B27EC4"/>
    <w:rsid w:val="00B34DB6"/>
    <w:rsid w:val="00B41E95"/>
    <w:rsid w:val="00B45F7C"/>
    <w:rsid w:val="00B461AC"/>
    <w:rsid w:val="00B46E99"/>
    <w:rsid w:val="00B50418"/>
    <w:rsid w:val="00B516F4"/>
    <w:rsid w:val="00B537F8"/>
    <w:rsid w:val="00B610EF"/>
    <w:rsid w:val="00B62DE3"/>
    <w:rsid w:val="00B649AB"/>
    <w:rsid w:val="00B6603F"/>
    <w:rsid w:val="00B7010C"/>
    <w:rsid w:val="00B71AC5"/>
    <w:rsid w:val="00B81F75"/>
    <w:rsid w:val="00B83B8B"/>
    <w:rsid w:val="00B85D4A"/>
    <w:rsid w:val="00B87539"/>
    <w:rsid w:val="00B87F50"/>
    <w:rsid w:val="00B906BE"/>
    <w:rsid w:val="00B924ED"/>
    <w:rsid w:val="00B94C91"/>
    <w:rsid w:val="00B978F3"/>
    <w:rsid w:val="00BA123A"/>
    <w:rsid w:val="00BA2049"/>
    <w:rsid w:val="00BA2647"/>
    <w:rsid w:val="00BA6D3B"/>
    <w:rsid w:val="00BA7F06"/>
    <w:rsid w:val="00BB7AF3"/>
    <w:rsid w:val="00BC2078"/>
    <w:rsid w:val="00BC382A"/>
    <w:rsid w:val="00BD76E1"/>
    <w:rsid w:val="00BF1507"/>
    <w:rsid w:val="00BF444A"/>
    <w:rsid w:val="00BF5828"/>
    <w:rsid w:val="00BF63BF"/>
    <w:rsid w:val="00BF7EB4"/>
    <w:rsid w:val="00C0076D"/>
    <w:rsid w:val="00C02E22"/>
    <w:rsid w:val="00C0466D"/>
    <w:rsid w:val="00C05374"/>
    <w:rsid w:val="00C1735B"/>
    <w:rsid w:val="00C3390F"/>
    <w:rsid w:val="00C37F86"/>
    <w:rsid w:val="00C4270B"/>
    <w:rsid w:val="00C466D6"/>
    <w:rsid w:val="00C51680"/>
    <w:rsid w:val="00C52A8D"/>
    <w:rsid w:val="00C5503B"/>
    <w:rsid w:val="00C6151E"/>
    <w:rsid w:val="00C61997"/>
    <w:rsid w:val="00C61E08"/>
    <w:rsid w:val="00C61EBC"/>
    <w:rsid w:val="00C705DE"/>
    <w:rsid w:val="00C7325A"/>
    <w:rsid w:val="00C7341E"/>
    <w:rsid w:val="00C81027"/>
    <w:rsid w:val="00C82366"/>
    <w:rsid w:val="00C8616D"/>
    <w:rsid w:val="00C90457"/>
    <w:rsid w:val="00C95279"/>
    <w:rsid w:val="00CA11B7"/>
    <w:rsid w:val="00CA5BAE"/>
    <w:rsid w:val="00CA7F15"/>
    <w:rsid w:val="00CB28B3"/>
    <w:rsid w:val="00CB7889"/>
    <w:rsid w:val="00CC006E"/>
    <w:rsid w:val="00CC13BC"/>
    <w:rsid w:val="00CC3990"/>
    <w:rsid w:val="00CC57C1"/>
    <w:rsid w:val="00CD0C5E"/>
    <w:rsid w:val="00CD26B9"/>
    <w:rsid w:val="00CE030F"/>
    <w:rsid w:val="00CF76C1"/>
    <w:rsid w:val="00D04DCC"/>
    <w:rsid w:val="00D05D15"/>
    <w:rsid w:val="00D163D0"/>
    <w:rsid w:val="00D24219"/>
    <w:rsid w:val="00D32475"/>
    <w:rsid w:val="00D338A9"/>
    <w:rsid w:val="00D35C88"/>
    <w:rsid w:val="00D40495"/>
    <w:rsid w:val="00D422D1"/>
    <w:rsid w:val="00D42BD6"/>
    <w:rsid w:val="00D45988"/>
    <w:rsid w:val="00D53052"/>
    <w:rsid w:val="00D539F6"/>
    <w:rsid w:val="00D55769"/>
    <w:rsid w:val="00D574D4"/>
    <w:rsid w:val="00D57D6D"/>
    <w:rsid w:val="00D62AB8"/>
    <w:rsid w:val="00D63806"/>
    <w:rsid w:val="00D64650"/>
    <w:rsid w:val="00D64AD7"/>
    <w:rsid w:val="00D66783"/>
    <w:rsid w:val="00D749E7"/>
    <w:rsid w:val="00D8044B"/>
    <w:rsid w:val="00D80A77"/>
    <w:rsid w:val="00D825C5"/>
    <w:rsid w:val="00D839ED"/>
    <w:rsid w:val="00D83C9D"/>
    <w:rsid w:val="00D86117"/>
    <w:rsid w:val="00D868E7"/>
    <w:rsid w:val="00D87AF5"/>
    <w:rsid w:val="00D91BEB"/>
    <w:rsid w:val="00D9318D"/>
    <w:rsid w:val="00D9372E"/>
    <w:rsid w:val="00DA105D"/>
    <w:rsid w:val="00DA2C63"/>
    <w:rsid w:val="00DA662D"/>
    <w:rsid w:val="00DB0B40"/>
    <w:rsid w:val="00DB4F3A"/>
    <w:rsid w:val="00DC0EB8"/>
    <w:rsid w:val="00DC3B35"/>
    <w:rsid w:val="00DD2203"/>
    <w:rsid w:val="00DD2703"/>
    <w:rsid w:val="00DD3831"/>
    <w:rsid w:val="00DE08CF"/>
    <w:rsid w:val="00DE119B"/>
    <w:rsid w:val="00DE2D02"/>
    <w:rsid w:val="00DE2D65"/>
    <w:rsid w:val="00DE4B7B"/>
    <w:rsid w:val="00DF3D76"/>
    <w:rsid w:val="00E00AB2"/>
    <w:rsid w:val="00E03DE9"/>
    <w:rsid w:val="00E10381"/>
    <w:rsid w:val="00E174DC"/>
    <w:rsid w:val="00E21EAE"/>
    <w:rsid w:val="00E26E32"/>
    <w:rsid w:val="00E321C4"/>
    <w:rsid w:val="00E32EB4"/>
    <w:rsid w:val="00E365CC"/>
    <w:rsid w:val="00E4133D"/>
    <w:rsid w:val="00E50794"/>
    <w:rsid w:val="00E519E8"/>
    <w:rsid w:val="00E5435F"/>
    <w:rsid w:val="00E572BB"/>
    <w:rsid w:val="00E73946"/>
    <w:rsid w:val="00E7589C"/>
    <w:rsid w:val="00E81FC9"/>
    <w:rsid w:val="00E82F95"/>
    <w:rsid w:val="00E86351"/>
    <w:rsid w:val="00E86D82"/>
    <w:rsid w:val="00E94804"/>
    <w:rsid w:val="00E95B26"/>
    <w:rsid w:val="00EA6B18"/>
    <w:rsid w:val="00EB2753"/>
    <w:rsid w:val="00EB52BE"/>
    <w:rsid w:val="00EC0C2F"/>
    <w:rsid w:val="00EC763A"/>
    <w:rsid w:val="00ED249B"/>
    <w:rsid w:val="00EF0376"/>
    <w:rsid w:val="00EF549D"/>
    <w:rsid w:val="00EF5816"/>
    <w:rsid w:val="00F066B2"/>
    <w:rsid w:val="00F10434"/>
    <w:rsid w:val="00F10B52"/>
    <w:rsid w:val="00F11F0F"/>
    <w:rsid w:val="00F12584"/>
    <w:rsid w:val="00F13303"/>
    <w:rsid w:val="00F1682D"/>
    <w:rsid w:val="00F229AB"/>
    <w:rsid w:val="00F236A4"/>
    <w:rsid w:val="00F2460F"/>
    <w:rsid w:val="00F24BB6"/>
    <w:rsid w:val="00F24EB3"/>
    <w:rsid w:val="00F3123E"/>
    <w:rsid w:val="00F40D65"/>
    <w:rsid w:val="00F42554"/>
    <w:rsid w:val="00F43261"/>
    <w:rsid w:val="00F47C6F"/>
    <w:rsid w:val="00F52FD4"/>
    <w:rsid w:val="00F66B9B"/>
    <w:rsid w:val="00F70F2E"/>
    <w:rsid w:val="00F71427"/>
    <w:rsid w:val="00F73317"/>
    <w:rsid w:val="00F766BA"/>
    <w:rsid w:val="00F84732"/>
    <w:rsid w:val="00F93594"/>
    <w:rsid w:val="00F9475F"/>
    <w:rsid w:val="00F97230"/>
    <w:rsid w:val="00FA384A"/>
    <w:rsid w:val="00FB0E17"/>
    <w:rsid w:val="00FB35A5"/>
    <w:rsid w:val="00FB61E3"/>
    <w:rsid w:val="00FB7CC4"/>
    <w:rsid w:val="00FC11A8"/>
    <w:rsid w:val="00FC38B2"/>
    <w:rsid w:val="00FC4E62"/>
    <w:rsid w:val="00FD0E5B"/>
    <w:rsid w:val="00FD3D8E"/>
    <w:rsid w:val="00FD43CA"/>
    <w:rsid w:val="00FD7440"/>
    <w:rsid w:val="00FE14EC"/>
    <w:rsid w:val="00FE32D7"/>
    <w:rsid w:val="00FE4260"/>
    <w:rsid w:val="00FF179B"/>
    <w:rsid w:val="00FF332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9B8ECB"/>
  <w15:docId w15:val="{05362B71-F17C-40B6-A618-BF37789CF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lv-LV" w:eastAsia="lv-LV"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IBM Plex Sans" w:hAnsi="IBM Plex Sans" w:cs="Arial Unicode MS"/>
      <w:color w:val="000000"/>
      <w:sz w:val="22"/>
      <w:szCs w:val="22"/>
      <w14:textOutline w14:w="0" w14:cap="flat" w14:cmpd="sng" w14:algn="ctr">
        <w14:noFill/>
        <w14:prstDash w14:val="solid"/>
        <w14:bevel/>
      </w14:textOutline>
    </w:rPr>
  </w:style>
  <w:style w:type="paragraph" w:styleId="Footer">
    <w:name w:val="footer"/>
    <w:pPr>
      <w:tabs>
        <w:tab w:val="center" w:pos="4153"/>
        <w:tab w:val="right" w:pos="8306"/>
      </w:tabs>
    </w:pPr>
    <w:rPr>
      <w:rFonts w:ascii="Calibri" w:hAnsi="Calibri" w:cs="Arial Unicode MS"/>
      <w:color w:val="000000"/>
      <w:sz w:val="22"/>
      <w:szCs w:val="22"/>
      <w:u w:color="000000"/>
    </w:rPr>
  </w:style>
  <w:style w:type="paragraph" w:styleId="Header">
    <w:name w:val="header"/>
    <w:pPr>
      <w:tabs>
        <w:tab w:val="center" w:pos="4153"/>
        <w:tab w:val="right" w:pos="8306"/>
      </w:tabs>
    </w:pPr>
    <w:rPr>
      <w:rFonts w:ascii="Calibri" w:hAnsi="Calibri" w:cs="Arial Unicode MS"/>
      <w:color w:val="000000"/>
      <w:sz w:val="22"/>
      <w:szCs w:val="22"/>
      <w:u w:color="000000"/>
    </w:rPr>
  </w:style>
  <w:style w:type="paragraph" w:customStyle="1" w:styleId="Body">
    <w:name w:val="Body"/>
    <w:rPr>
      <w:rFonts w:ascii="IBM Plex Sans" w:hAnsi="IBM Plex Sans" w:cs="Arial Unicode MS"/>
      <w:color w:val="000000"/>
      <w:u w:color="000000"/>
      <w14:textOutline w14:w="12700" w14:cap="flat" w14:cmpd="sng" w14:algn="ctr">
        <w14:noFill/>
        <w14:prstDash w14:val="solid"/>
        <w14:miter w14:lim="400000"/>
      </w14:textOutline>
    </w:rPr>
  </w:style>
  <w:style w:type="paragraph" w:styleId="ListParagraph">
    <w:name w:val="List Paragraph"/>
    <w:basedOn w:val="Normal"/>
    <w:link w:val="ListParagraphChar"/>
    <w:uiPriority w:val="34"/>
    <w:qFormat/>
    <w:rsid w:val="00981BC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 w:val="22"/>
      <w:szCs w:val="22"/>
      <w:bdr w:val="none" w:sz="0" w:space="0" w:color="auto"/>
      <w:lang w:val="lv-LV"/>
    </w:rPr>
  </w:style>
  <w:style w:type="paragraph" w:customStyle="1" w:styleId="BodyA">
    <w:name w:val="Body A"/>
    <w:rsid w:val="004E3134"/>
    <w:pPr>
      <w:spacing w:after="160" w:line="259"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table" w:styleId="TableGridLight">
    <w:name w:val="Grid Table Light"/>
    <w:basedOn w:val="TableNormal"/>
    <w:uiPriority w:val="40"/>
    <w:rsid w:val="004E313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uiPriority w:val="99"/>
    <w:unhideWhenUsed/>
    <w:rsid w:val="006170D8"/>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eastAsiaTheme="minorHAnsi" w:hAnsiTheme="minorHAnsi" w:cstheme="minorBidi"/>
      <w:sz w:val="20"/>
      <w:szCs w:val="20"/>
      <w:bdr w:val="none" w:sz="0" w:space="0" w:color="auto"/>
      <w:lang w:val="lv-LV"/>
    </w:rPr>
  </w:style>
  <w:style w:type="character" w:customStyle="1" w:styleId="CommentTextChar">
    <w:name w:val="Comment Text Char"/>
    <w:basedOn w:val="DefaultParagraphFont"/>
    <w:link w:val="CommentText"/>
    <w:uiPriority w:val="99"/>
    <w:rsid w:val="006170D8"/>
    <w:rPr>
      <w:rFonts w:asciiTheme="minorHAnsi" w:eastAsiaTheme="minorHAnsi" w:hAnsiTheme="minorHAnsi" w:cstheme="minorBidi"/>
      <w:bdr w:val="none" w:sz="0" w:space="0" w:color="auto"/>
      <w:lang w:eastAsia="en-US"/>
    </w:rPr>
  </w:style>
  <w:style w:type="character" w:customStyle="1" w:styleId="ListParagraphChar">
    <w:name w:val="List Paragraph Char"/>
    <w:link w:val="ListParagraph"/>
    <w:uiPriority w:val="34"/>
    <w:locked/>
    <w:rsid w:val="00C90457"/>
    <w:rPr>
      <w:rFonts w:asciiTheme="minorHAnsi" w:eastAsiaTheme="minorHAnsi" w:hAnsiTheme="minorHAnsi" w:cstheme="minorBidi"/>
      <w:sz w:val="22"/>
      <w:szCs w:val="22"/>
      <w:bdr w:val="none" w:sz="0" w:space="0" w:color="auto"/>
      <w:lang w:eastAsia="en-US"/>
    </w:rPr>
  </w:style>
  <w:style w:type="character" w:styleId="CommentReference">
    <w:name w:val="annotation reference"/>
    <w:basedOn w:val="DefaultParagraphFont"/>
    <w:uiPriority w:val="99"/>
    <w:semiHidden/>
    <w:unhideWhenUsed/>
    <w:rsid w:val="00805F1C"/>
    <w:rPr>
      <w:sz w:val="16"/>
      <w:szCs w:val="16"/>
    </w:rPr>
  </w:style>
  <w:style w:type="character" w:styleId="UnresolvedMention">
    <w:name w:val="Unresolved Mention"/>
    <w:basedOn w:val="DefaultParagraphFont"/>
    <w:uiPriority w:val="99"/>
    <w:semiHidden/>
    <w:unhideWhenUsed/>
    <w:rsid w:val="000C5B59"/>
    <w:rPr>
      <w:color w:val="605E5C"/>
      <w:shd w:val="clear" w:color="auto" w:fill="E1DFDD"/>
    </w:rPr>
  </w:style>
  <w:style w:type="paragraph" w:styleId="FootnoteText">
    <w:name w:val="footnote text"/>
    <w:basedOn w:val="Normal"/>
    <w:link w:val="FootnoteTextChar"/>
    <w:uiPriority w:val="99"/>
    <w:semiHidden/>
    <w:unhideWhenUsed/>
    <w:rsid w:val="003A6A07"/>
    <w:rPr>
      <w:sz w:val="20"/>
      <w:szCs w:val="20"/>
    </w:rPr>
  </w:style>
  <w:style w:type="character" w:customStyle="1" w:styleId="FootnoteTextChar">
    <w:name w:val="Footnote Text Char"/>
    <w:basedOn w:val="DefaultParagraphFont"/>
    <w:link w:val="FootnoteText"/>
    <w:uiPriority w:val="99"/>
    <w:semiHidden/>
    <w:rsid w:val="003A6A07"/>
    <w:rPr>
      <w:lang w:val="en-US" w:eastAsia="en-US"/>
    </w:rPr>
  </w:style>
  <w:style w:type="character" w:styleId="FootnoteReference">
    <w:name w:val="footnote reference"/>
    <w:basedOn w:val="DefaultParagraphFont"/>
    <w:uiPriority w:val="99"/>
    <w:semiHidden/>
    <w:unhideWhenUsed/>
    <w:rsid w:val="003A6A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97226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igars.paegle@latvijasbuvnieki.lv"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sts@em.gov.l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IBM Plex Sans"/>
        <a:ea typeface="IBM Plex Sans"/>
        <a:cs typeface="IBM Plex Sans"/>
      </a:majorFont>
      <a:minorFont>
        <a:latin typeface="IBM Plex Sans"/>
        <a:ea typeface="IBM Plex Sans"/>
        <a:cs typeface="IBM Plex Sans"/>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IBM Plex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IBM Plex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D6DBDC6B1CCC42B41E74AA352C4FFD" ma:contentTypeVersion="13" ma:contentTypeDescription="Create a new document." ma:contentTypeScope="" ma:versionID="af82d8ceb0c74d25ce733dbace3449a6">
  <xsd:schema xmlns:xsd="http://www.w3.org/2001/XMLSchema" xmlns:xs="http://www.w3.org/2001/XMLSchema" xmlns:p="http://schemas.microsoft.com/office/2006/metadata/properties" xmlns:ns2="b3057933-4081-480e-9a83-5555dccee947" xmlns:ns3="06833f44-7947-476f-a6fe-035a1cdcb744" targetNamespace="http://schemas.microsoft.com/office/2006/metadata/properties" ma:root="true" ma:fieldsID="c6809050453a207cb4fcbc4a7e4eb80f" ns2:_="" ns3:_="">
    <xsd:import namespace="b3057933-4081-480e-9a83-5555dccee947"/>
    <xsd:import namespace="06833f44-7947-476f-a6fe-035a1cdcb7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57933-4081-480e-9a83-5555dccee94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833f44-7947-476f-a6fe-035a1cdcb744"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9F8A35-A3B1-4E4C-9012-E91D1080F33E}">
  <ds:schemaRefs>
    <ds:schemaRef ds:uri="http://schemas.openxmlformats.org/officeDocument/2006/bibliography"/>
  </ds:schemaRefs>
</ds:datastoreItem>
</file>

<file path=customXml/itemProps2.xml><?xml version="1.0" encoding="utf-8"?>
<ds:datastoreItem xmlns:ds="http://schemas.openxmlformats.org/officeDocument/2006/customXml" ds:itemID="{8D70353F-B643-4202-B1BB-F39166A5A5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CC5ABF-3C84-4CD2-8B12-CFA35303CFA0}">
  <ds:schemaRefs>
    <ds:schemaRef ds:uri="http://schemas.microsoft.com/sharepoint/v3/contenttype/forms"/>
  </ds:schemaRefs>
</ds:datastoreItem>
</file>

<file path=customXml/itemProps4.xml><?xml version="1.0" encoding="utf-8"?>
<ds:datastoreItem xmlns:ds="http://schemas.openxmlformats.org/officeDocument/2006/customXml" ds:itemID="{46912A14-5D4E-4D0C-8D26-6A299DD2FF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57933-4081-480e-9a83-5555dccee947"/>
    <ds:schemaRef ds:uri="06833f44-7947-476f-a6fe-035a1cdcb7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3801</Words>
  <Characters>2168</Characters>
  <Application>Microsoft Office Word</Application>
  <DocSecurity>0</DocSecurity>
  <Lines>18</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Aigars</dc:creator>
  <cp:lastModifiedBy>Inese Biukšāne</cp:lastModifiedBy>
  <cp:revision>2</cp:revision>
  <dcterms:created xsi:type="dcterms:W3CDTF">2022-06-16T07:34:00Z</dcterms:created>
  <dcterms:modified xsi:type="dcterms:W3CDTF">2022-06-16T07:34:00Z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0x010100D6D6DBDC6B1CCC42B41E74AA352C4FFD</vt:lpwstr>
  </property>
</Properties>
</file>