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kompensāciju par saimnieciskās darbības ierobežojumiem aizsargājamās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(Viedokļu_pārskats_25-TA-1372)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"SAULGOZES D"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kompensāciju par saimnieciskās darbības ierobežojumiem aizsargājamās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Iebilstu, meža īpašniekam kā kompensācijai par saimnieciskās darbības ierobežojumiem, īpaši aizsargājamās dabas teritorijās un mikroliegumos ir jābūt iespējai izvēlēties  kompensācijas veidu, jo  apgrūtinājumus veido sabiedrības interešu vārdā. Ir jāparedz: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izpirkšana (neprasot meža īpašniekam dalīt savu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Vienreizēja kompensācija par īpašumā esoša konkrētas meža daļas pilnīgas izmantošanas aizliegumu,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adekvāta maiņa pret līdzvērtīgu īpašumu no Valsts, vai attiecīgas pašvaldības, kas uzliek apgrūtinājumu,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ikgadējs atbalsta maksājums.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Zemes īpašniekams ir jābūt iespējai pretendēt uz vienreizēju kompensāciju </w:t>
            </w:r>
            <w:r w:rsidR="00000000" w:rsidRPr="00000000" w:rsidDel="00000000">
              <w:rPr>
                <w:rtl w:val="0"/>
              </w:rPr>
              <w:t xml:space="preserve">par konkrētas meža daļas pilnīgas izmantošanas aizliegumu, ja zemes gabals, vai daļa no meža īpašuma atrodas mikroliegumā, dabas rezervātā, dabas liegumā vai citas aizsargājamās teritorijas dabas rezervāta, stingrā režīma, regulējamā režīma vai dabas lieguma zonā, vai tam ir noteikts visa kalendārā gada laikā pilnīgs mežsaimnieciskās darbības, galvenās cirtes</w:t>
            </w:r>
            <w:r w:rsidR="00000000" w:rsidRPr="00000000" w:rsidDel="00000000">
              <w:rPr>
                <w:b w:val="1"/>
                <w:rtl w:val="0"/>
              </w:rPr>
              <w:t xml:space="preserve"> vai </w:t>
            </w:r>
            <w:r w:rsidR="00000000" w:rsidRPr="00000000" w:rsidDel="00000000">
              <w:rPr>
                <w:rtl w:val="0"/>
              </w:rPr>
              <w:t xml:space="preserve">kopšanas cirtes aizliegums.....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Ziediņš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Zemes īpašnieks var pretendēt uz kompensāciju zemes maiņas veidā, ja zemes gabals nav apbūvēts un īpašums atrodas mikroliegumā, dabas rezervātā, dabas liegumā vai citas aizsargājamās teritorijas dabas rezervāta, stingrā režīma, regulējamā režīma vai dabas lieguma zonā vai tam ir noteikts visa kalendārā gada laikā pilnīgs mežsaimnieciskās darbības, galvenās cirtes un kopšanas cirtes aizliegums. Uz zemes vienības nodalīšanu neattiecas zemes vienību sadali regulējošos normatīvajos aktos noteiktais aizliegums par minimālo zemes platību, ja jānodala īpašuma daļa, kurai nav saimnieciskās darbības ierobežojuma vai kura pilnībā neatrodas minētajās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kas ir pilnīgs saimnieciskās darbības aizliegums. Piemēram Gaujas nacionālajā parkā plānotajos izmantošanas un aizsardzības noteikumos (projekta stadijā) galvenā cirte ir aizliegta, bet kopšanas cirte ir atļauta līdz zināmam vecumam.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redakcijā: Zemes īpašniekams var pretendēt uz kompensāciju zemes maiņas veidā, ja zemes gabals nav apbūvēts un īpašums atrodas mikroliegumā, dabas rezervātā, dabas liegumā vai citas aizsargājamās teritorijas dabas rezervāta, stingrā režīma, regulējamā režīma vai dabas lieguma zonā, vai tam ir noteikts visa kalendārā gada laikā pilnīgs mežsaimnieciskās darbības, galvenās cirtes </w:t>
            </w:r>
            <w:r w:rsidR="00000000" w:rsidRPr="00000000" w:rsidDel="00000000">
              <w:rPr>
                <w:b w:val="1"/>
                <w:rtl w:val="0"/>
              </w:rPr>
              <w:t xml:space="preserve">vai </w:t>
            </w:r>
            <w:r w:rsidR="00000000" w:rsidRPr="00000000" w:rsidDel="00000000">
              <w:rPr>
                <w:rtl w:val="0"/>
              </w:rPr>
              <w:t xml:space="preserve">kopšanas cirtes aizliegums.....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Ziediņš</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sesto, septīto un astoto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pieļaujams, piespiedu kārtā prasīt zemes īpašniekam par saviem līdzekļiem veikt mērniecību, atdalot daļu no sava īpašuma, kam uzlikts saimnieciskās darbības liegums, ja liegums uzlikts sabiedrības interešu vārdā.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Ziediņš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07.10.2025.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25-TA-1372</w:t>
    </w:r>
    <w:r>
      <w:br/>
    </w:r>
    <w:r w:rsidR="00000000" w:rsidRPr="00000000" w:rsidDel="00000000">
      <w:rPr>
        <w:rtl w:val="0"/>
      </w:rPr>
      <w:t xml:space="preserve">Izdrukāts 07.10.2025.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Atzinumi_25-TA-1372.docx</dc:title>
</cp:coreProperties>
</file>

<file path=docProps/custom.xml><?xml version="1.0" encoding="utf-8"?>
<Properties xmlns="http://schemas.openxmlformats.org/officeDocument/2006/custom-properties" xmlns:vt="http://schemas.openxmlformats.org/officeDocument/2006/docPropsVTypes"/>
</file>