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Kopējā taksācijas gada ienākumu pārsnieguma aprēķinā tiek ietverti šādi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taksācijas gada ar nodokli apliekamie ienākumi (tai skaitā ienākumi no kapitāla pieauguma un ienākumi no kapitāla, kas nav kapitāla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9.panta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punktā minētie 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 brīža likuma 15.</w:t>
            </w:r>
            <w:r w:rsidR="00000000" w:rsidRPr="00000000" w:rsidDel="00000000">
              <w:rPr>
                <w:vertAlign w:val="superscript"/>
                <w:rtl w:val="0"/>
              </w:rPr>
              <w:t xml:space="preserve">1</w:t>
            </w:r>
            <w:r w:rsidR="00000000" w:rsidRPr="00000000" w:rsidDel="00000000">
              <w:rPr>
                <w:rtl w:val="0"/>
              </w:rPr>
              <w:t xml:space="preserve"> panta otrās daļas redakcija ir pretrunā ar sniegto skaidrojumu likumprojekta anotācijā. Tādēļ lūdzam pilnveidot likuma 15.</w:t>
            </w:r>
            <w:r w:rsidR="00000000" w:rsidRPr="00000000" w:rsidDel="00000000">
              <w:rPr>
                <w:vertAlign w:val="superscript"/>
                <w:rtl w:val="0"/>
              </w:rPr>
              <w:t xml:space="preserve">1</w:t>
            </w:r>
            <w:r w:rsidR="00000000" w:rsidRPr="00000000" w:rsidDel="00000000">
              <w:rPr>
                <w:rtl w:val="0"/>
              </w:rPr>
              <w:t xml:space="preserve"> panta otrās daļas tiesību normas, norādot konkrēti ar atsaucēm uz likuma tiesību normām, kādi taksācijas gada ar nodokli apliekamo ienākumu veidi tiks aplikti ar nodokļa papildu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nodokļa papildu likmi kopējā taksācijas gada ienākumu pārsnieguma aprēķinā nebūtu jāiekļauj arī ienākumi, kuriem tiek piemērota samazināta IIN likme, kas noteikta šā likuma 15.panta sestās daļas 1. punktā (ienākumi no fiziskās personas īpašumā esoša augoša meža atsavināšanas izciršanai un tajā iegūto kokmateriālu atsavināšanas, kā arī atbalsta summas par saimnieciskās darbības ierobežojumiem meža īpašniekiem, kuriem meža apsaimniekošana nav saimnieciskās darbības veids) un 3.punktā (ienākumi no nekustamā īpašuma (tai  skaitā lauksaimniecībā izmantojamās zemes) iznomāšanas).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w:t>
            </w:r>
            <w:r w:rsidR="00000000" w:rsidRPr="00000000" w:rsidDel="00000000">
              <w:rPr>
                <w:vertAlign w:val="superscript"/>
                <w:rtl w:val="0"/>
              </w:rPr>
              <w:t xml:space="preserve">1</w:t>
            </w:r>
            <w:r w:rsidR="00000000" w:rsidRPr="00000000" w:rsidDel="00000000">
              <w:rPr>
                <w:rtl w:val="0"/>
              </w:rPr>
              <w:t xml:space="preserve"> pantu, norādot, ka nodokļa papildu likmi nepiemēro tādiem ienākumu veidiem, kuriem nodokļa likme noteikta šā likuma 15.panta sestās daļas 1. un 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30.09.2024. 22.48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30.09.2024. 22.48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Atzinumi_24-TA-2298.docx</dc:title>
</cp:coreProperties>
</file>

<file path=docProps/custom.xml><?xml version="1.0" encoding="utf-8"?>
<Properties xmlns="http://schemas.openxmlformats.org/officeDocument/2006/custom-properties" xmlns:vt="http://schemas.openxmlformats.org/officeDocument/2006/docPropsVTypes"/>
</file>