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“zaļā budžeta” marķēšanu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16.07.2024.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16.07.2024.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