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22-TA-2270: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Patērētāju tiesību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Patērētāju interešu aizstāvības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Iepazinušies ar jaunu likumprojekta versiju, vispārīgi vēlamies atzīmēt, ka pozitīvi vērtējam Ekonomikas ministrijas centienus nodrošināt savlaicīgu direktīvas ieviešanu, iespējas izteikt viedokli par izstrādātiem likumprojektiem, kā arī uzlabot likumprojektā paredzēto iestāšanās (opt-in) sistēmu. Tomēr, jāsecina, ka, neparedzot iespēju izmantot arī izstāšanas sistēmu (opt-out) tiek veidots kopumā neelastīgs, mazefektīvs, nesamērīgi dārgs un apgrūtinošs process gan kvalificētajai institūcijai gan tiesām.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Detalizētāka argumentācija atrodama mūsu 2022.gada 13.septembra atzinumā.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Šai ziņā aicinām strādāt arī pie izstāšanas sistēmas (opt-out) regulējuma vai arī t.s. vēlīnās iestāšanas sistēmas (late opt-in), kad patērētāju pieteikšanās noslēdzas pēc tiesas nolēmuma ar kuru tiek izlemts jautājums par komersanta atbildību. Šīs sistēmas ir lētākas, prasa mazāk resursu no visu iesaistīto pušu puses un, izstāšanas sistēmas (opt-out) gadījumā - arī ļauj atrisināt jautājumu par pārkāpuma sekām tikai vienas tiesvedības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Vanags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w:t>
            </w:r>
            <w:r w:rsidR="00000000" w:rsidRPr="00000000" w:rsidDel="00000000">
              <w:rPr>
                <w:vertAlign w:val="superscript"/>
                <w:rtl w:val="0"/>
              </w:rPr>
              <w:t xml:space="preserve">5</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ietvērt likumprojekta 26.</w:t>
            </w:r>
            <w:r w:rsidR="00000000" w:rsidRPr="00000000" w:rsidDel="00000000">
              <w:rPr>
                <w:vertAlign w:val="superscript"/>
                <w:rtl w:val="0"/>
              </w:rPr>
              <w:t xml:space="preserve">24</w:t>
            </w:r>
            <w:r w:rsidR="00000000" w:rsidRPr="00000000" w:rsidDel="00000000">
              <w:rPr>
                <w:rtl w:val="0"/>
              </w:rPr>
              <w:t xml:space="preserve"> pantā, regulējumu, kas paredz kvalificētajai institūcijai tiesības celt tiesā arī prasību par izlīguma izpildi, gadījumā, ja izlīguma neizpilde saistītā tikai ar atlīdzinājuma līdzekļu īstenošanu attiecībā uz konkrētiem patērētājiem (piemēram, ja ārpus tiesas noslēgtais izlīgums nav izpildīts tikai daļā par patērētājiem pienākošos summu samaksu).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Vanags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22-TA-2270</w:t>
    </w:r>
    <w:r>
      <w:br/>
    </w:r>
    <w:r w:rsidR="00000000" w:rsidRPr="00000000" w:rsidDel="00000000">
      <w:rPr>
        <w:rtl w:val="0"/>
      </w:rPr>
      <w:t xml:space="preserve">Izdrukāts 09.03.2023. 14.29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22-TA-2270</w:t>
    </w:r>
    <w:r>
      <w:br/>
    </w:r>
    <w:r w:rsidR="00000000" w:rsidRPr="00000000" w:rsidDel="00000000">
      <w:rPr>
        <w:rtl w:val="0"/>
      </w:rPr>
      <w:t xml:space="preserve">Izdrukāts 09.03.2023. 14.29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Atzinumi_22-TA-2270.docx</dc:title>
</cp:coreProperties>
</file>

<file path=docProps/custom.xml><?xml version="1.0" encoding="utf-8"?>
<Properties xmlns="http://schemas.openxmlformats.org/officeDocument/2006/custom-properties" xmlns:vt="http://schemas.openxmlformats.org/officeDocument/2006/docPropsVTypes"/>
</file>