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22-TA-1353: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2021.–2027.gadam 1.2.3. specifiskā atbalsta mērķa “Veicināt ilgtspējīgu izaugsmi, konkurētspēju un darba vietu radīšanu MVU, tostarp ar produktīvām investīcijām” 1.2.3.1. pasākuma “Atbalsts MVU inovatīvas uzņēmējdarbības attīstībai”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Projekta iesniedzējam ir pienākums veidot sadarbību ar zinātnes, mākslas un kultūras, lietišķo zinātņu universitātēm, lietišķo zinātņu augstskolām un pašvaldībām.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17.punkta izteikšanai piedāvātajā versijā.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17.punkta formulējumam: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Projekta iesniedzējam ir pienākums veidot sadarbību ar zinātnes, mākslas un kultūras, lietišķo zinātņu universitātēm, lietišķo zinātņu augstskolām un pašvaldībām, </w:t>
            </w:r>
            <w:r w:rsidR="00000000" w:rsidRPr="00000000" w:rsidDel="00000000">
              <w:rPr>
                <w:i w:val="1"/>
                <w:rtl w:val="0"/>
              </w:rPr>
              <w:t xml:space="preserve">t.sk. ievērojot, ka atbilstošā reģiona zinātnes un/vai lietišķās zinātnes augstākās izglītības iestādi, iekļaujot projektā kā pilntiesīgu partneri, atbalsta pasākumu 14.1. un 14.2. īstenošanā, definējot veicamās aktivitātes, sasniedzamos rezultātus un budžetu vismaz punktos 18.1., 18.2., 18.5., 18.7., 18.12. paredzēto projekta īstenošanas atbalstāmo darbību īstenošanai.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22-TA-1353</w:t>
    </w:r>
    <w:r>
      <w:br/>
    </w:r>
    <w:r w:rsidR="00000000" w:rsidRPr="00000000" w:rsidDel="00000000">
      <w:rPr>
        <w:rtl w:val="0"/>
      </w:rPr>
      <w:t xml:space="preserve">Izdrukāts 30.01.2023. 17.02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22-TA-1353</w:t>
    </w:r>
    <w:r>
      <w:br/>
    </w:r>
    <w:r w:rsidR="00000000" w:rsidRPr="00000000" w:rsidDel="00000000">
      <w:rPr>
        <w:rtl w:val="0"/>
      </w:rPr>
      <w:t xml:space="preserve">Izdrukāts 30.01.2023. 17.02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Atzinumi_22-TA-1353.docx</dc:title>
</cp:coreProperties>
</file>

<file path=docProps/custom.xml><?xml version="1.0" encoding="utf-8"?>
<Properties xmlns="http://schemas.openxmlformats.org/officeDocument/2006/custom-properties" xmlns:vt="http://schemas.openxmlformats.org/officeDocument/2006/docPropsVTypes"/>
</file>