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izvērtē tirgus dalībnieka amatpersonu atbildību par tirgus dalībnieka aizliegtas vienošanās pārkāpumu ārējos normatīvajos aktos regulētā iepirkumā, kur tiek izmantots publiskais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w:t>
            </w:r>
            <w:r w:rsidR="00000000" w:rsidRPr="00000000" w:rsidDel="00000000">
              <w:rPr>
                <w:i w:val="1"/>
                <w:rtl w:val="0"/>
              </w:rPr>
              <w:t xml:space="preserve">kur tiek izmantots publiskais finansējums</w:t>
            </w:r>
            <w:r w:rsidR="00000000" w:rsidRPr="00000000" w:rsidDel="00000000">
              <w:rPr>
                <w:rtl w:val="0"/>
              </w:rPr>
              <w:t xml:space="preserve">”. Piedāvātā norma šādā tvērumā neaptver publisko un privāto partnerību, kā arī Ministru kabineta 2017. gada 28. februāra noteikumos Nr. 104 “Noteikumi par iepirkuma procedūru un tās piemērošanas kārtību pasūtītāja finansētiem projektiem” regulētos pasūtītāja finansētos iepirkumus. Realizējot publisko un privāto partnerību, kā arī pasūtītāja finansētos iepirkumus atbilstoši iepriekšminētajiem MK noteikumiem tiek tērēti ievērojami finanšu līdzekļi, kā arī riski attiecībā uz to, ka tirgus dalībnieki var īstenot aizliegtas vienošanās pārkāpumu ir tik pat lieli un nozīmīgi kā publisko iepirkumu procedūrās.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Senčilo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Ja iecietības pieteikumu iesniegusi tirgus dalībnieka amatpersona savā vārdā, šī persona uzskatāma par iecietības pieteikuma iesniedzēju, tai skaitā gadījumos, kad tirgus dalībnieka amatpersonas tiesiskās attiecības ar tirgus dalībnieku ir izbeigtas."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6.pants paredz papildināt  Konkurences likuma 12.</w:t>
            </w:r>
            <w:r w:rsidR="00000000" w:rsidRPr="00000000" w:rsidDel="00000000">
              <w:rPr>
                <w:vertAlign w:val="superscript"/>
                <w:rtl w:val="0"/>
              </w:rPr>
              <w:t xml:space="preserve">1 </w:t>
            </w:r>
            <w:r w:rsidR="00000000" w:rsidRPr="00000000" w:rsidDel="00000000">
              <w:rPr>
                <w:rtl w:val="0"/>
              </w:rPr>
              <w:t xml:space="preserve">pantu "Iecietības programma" ar 2.</w:t>
            </w:r>
            <w:r w:rsidR="00000000" w:rsidRPr="00000000" w:rsidDel="00000000">
              <w:rPr>
                <w:vertAlign w:val="superscript"/>
                <w:rtl w:val="0"/>
              </w:rPr>
              <w:t xml:space="preserve">1 </w:t>
            </w:r>
            <w:r w:rsidR="00000000" w:rsidRPr="00000000" w:rsidDel="00000000">
              <w:rPr>
                <w:rtl w:val="0"/>
              </w:rPr>
              <w:t xml:space="preserve">daļu, kurā lietots termins "iecietības programma". Ņemot vērā  papildināma Konkurences likuma panta  redakciju, kā arī ievērojot Konkurences likuma 1.panta 1.</w:t>
            </w:r>
            <w:r w:rsidR="00000000" w:rsidRPr="00000000" w:rsidDel="00000000">
              <w:rPr>
                <w:vertAlign w:val="superscript"/>
                <w:rtl w:val="0"/>
              </w:rPr>
              <w:t xml:space="preserve">2 </w:t>
            </w:r>
            <w:r w:rsidR="00000000" w:rsidRPr="00000000" w:rsidDel="00000000">
              <w:rPr>
                <w:rtl w:val="0"/>
              </w:rPr>
              <w:t xml:space="preserve">punktā sniegts termina " iecietības programma" skaidrojumu, minētā panta  1.</w:t>
            </w:r>
            <w:r w:rsidR="00000000" w:rsidRPr="00000000" w:rsidDel="00000000">
              <w:rPr>
                <w:vertAlign w:val="superscript"/>
                <w:rtl w:val="0"/>
              </w:rPr>
              <w:t xml:space="preserve">4 </w:t>
            </w:r>
            <w:r w:rsidR="00000000" w:rsidRPr="00000000" w:rsidDel="00000000">
              <w:rPr>
                <w:rtl w:val="0"/>
              </w:rPr>
              <w:t xml:space="preserve">punktā sniegts termina "iecietības programmas pieteikuma iesniedzējs" skaidrojumu, lūdzu  likumprojekta 6.pantā ietvertā Konkurences likuma 12.</w:t>
            </w:r>
            <w:r w:rsidR="00000000" w:rsidRPr="00000000" w:rsidDel="00000000">
              <w:rPr>
                <w:vertAlign w:val="superscript"/>
                <w:rtl w:val="0"/>
              </w:rPr>
              <w:t xml:space="preserve">1 </w:t>
            </w:r>
            <w:r w:rsidR="00000000" w:rsidRPr="00000000" w:rsidDel="00000000">
              <w:rPr>
                <w:rtl w:val="0"/>
              </w:rPr>
              <w:t xml:space="preserve">panta 2.</w:t>
            </w:r>
            <w:r w:rsidR="00000000" w:rsidRPr="00000000" w:rsidDel="00000000">
              <w:rPr>
                <w:vertAlign w:val="superscript"/>
                <w:rtl w:val="0"/>
              </w:rPr>
              <w:t xml:space="preserve">1</w:t>
            </w:r>
            <w:r w:rsidR="00000000" w:rsidRPr="00000000" w:rsidDel="00000000">
              <w:rPr>
                <w:rtl w:val="0"/>
              </w:rPr>
              <w:t xml:space="preserve"> daļā  aizstāt vārdus "iecietības pieteikuma iesniedzējs" ar vārdiem "iecietības programmas pieteikuma iesniedzējs", salāgojot likumprojekta tekstu ar likumā lietotajiem terminiem.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Veita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ārējos normatīvajos aktos regulētā iepirkumā, kur tiek izmantots publiskais finansējums,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šai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var piemērot šā panta pirmajā daļā noteikto tiesību ierobežojumu, ja izpildās viens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 ir bijusi tieši iesaistīta pārkāpuma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nav bijusi tieši iesaistīta pārkāpuma izdarīšanā, bet tirgus dalībnieka amatpersonai bija zināms, ka tirgus dalībnieks īsteno pārkāpumu, un tirgus dalībnieka amatpersona neveica darbības, kuras tai bija pienākums veikt,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tirgus dalībnieka amatpersona nezināja, ka tirgus dalībnieks ir iesaistīts pārkāpumā, tomēr tirgus dalībnieka amatpersonai konkrētajos apstākļos to vajadzēja 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ārējos normatīvajos aktos regulētā iepirkumā, kur tiek izmantots publiskais finansējums,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no pārkāpuma pārtraukšanas dienas, ir pagājuši vairāk nekā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piemērošanas lietas ierosināšanu paziņo personai,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Lemjot par tiesību ierobežojuma piemērošanu un tā ilgumu, izdara lietderības apsvērumus un ņem vērā izdarītā konkurences tiesību pārkāpuma raksturu, izdarīšanas apstākļus, ilgumu, iesaistīto amatpersonu skaitu, to, vai tirgus dalībnieka amatpersona atzinusi izdarīto, vai amatpersona ir ierosinājusi pārkāpumu vai vadījusi tā īstenošanu, kavējusi pārkāpuma izmeklēšanu, pārkāpumā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pirmajā daļā un trešās daļas 2. punktā norādi “</w:t>
            </w:r>
            <w:r w:rsidR="00000000" w:rsidRPr="00000000" w:rsidDel="00000000">
              <w:rPr>
                <w:i w:val="1"/>
                <w:rtl w:val="0"/>
              </w:rPr>
              <w:t xml:space="preserve">kur tiek izmantots publiskais finansējums</w:t>
            </w:r>
            <w:r w:rsidR="00000000" w:rsidRPr="00000000" w:rsidDel="00000000">
              <w:rPr>
                <w:rtl w:val="0"/>
              </w:rPr>
              <w:t xml:space="preserve">”. Pamatojumu skatīt pie iebilduma par 6. panta pirmās daļas 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Senčilo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iebildumam par norādi attiecībā uz publisko finansējumu.  Vienlaikus aicinām papildināt anotāciju ar informāciju attiecībā uz regulējuma par tirgus dalībnieka amatpersonas atbildības sašaurināšanu, attiecinot to tikai uz pārkāpumiem ārējos normatīvajos aktos regulētā iepirkumā. Tirgus dalībnieki aizliegtās vienošanās var veidot ne tikai publiskajos iepirkumos un amatpersonas atbildībai par tām būtu jāiestājas neatkarīgi no tā, kur tā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Senčilo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30.01.2025.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