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nav saistītas ar šādām tautsaimniecības nozarēm (atbilstoši Eiropas Parlamenta un Padomes 2006. gada 20. decembra Regulai (EK) Nr. </w:t>
            </w:r>
            <w:r w:rsidR="00000000" w:rsidRPr="00000000" w:rsidDel="00000000">
              <w:rPr>
                <w:rtl w:val="0"/>
              </w:rPr>
              <w:t xml:space="preserve">1893/2006</w:t>
            </w:r>
            <w:r w:rsidR="00000000" w:rsidRPr="00000000" w:rsidDel="00000000">
              <w:rPr>
                <w:rtl w:val="0"/>
              </w:rPr>
              <w:t xml:space="preserve">, ar ko izveido NACE 2. red. saimniecisko darbību statistisko klasifikāciju, kā arī groza Padomes Regulu (EEK) Nr. 3037/90 un dažas EK regulas par īpašām statistikas jomām (Eiropas Savienības Oficiālais Vēstnesis, 2006. gada 30. decembris, Nr. L 393)) komersanta pamatdarbībā (nepārsniedz 50 procentus no neto apgrozījuma) projekta īstenošanas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atbilstoši precizēt noteikumu Nr. 55 10.2. apakšpunkta ievaddaļu, lai veidotu skaidru izpratni par laika periodu, uz kuru attiecas konkrētais apakšpunkts (līdz 2024. gada 31. decembrim), ņemot vērā, ka noteikumu Nr. 55 plānotajā 10.2.</w:t>
            </w:r>
            <w:r w:rsidR="00000000" w:rsidRPr="00000000" w:rsidDel="00000000">
              <w:rPr>
                <w:vertAlign w:val="superscript"/>
                <w:rtl w:val="0"/>
              </w:rPr>
              <w:t xml:space="preserve">1</w:t>
            </w:r>
            <w:r w:rsidR="00000000" w:rsidRPr="00000000" w:rsidDel="00000000">
              <w:rPr>
                <w:rtl w:val="0"/>
              </w:rPr>
              <w:t xml:space="preserve"> apakšpunktā tiek noteikts laika periods no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izvērtēt un precizēt arī noteikumu Nr. 55 34.3. apakšpunktu, attiecīgi apakšpunktu sākt ar vārdiem un skaitļiem "līdz 2024. gada 31. decembrim", ņemot vērā, ka minētajā apakšpunktā tālāk tiek noteikts laika periods no 2025. gada 1. 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 finansējuma saņēmēja – publiskas personas – zemes īpašumā uz apbūves tiesības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pamatot nepieciešamību svītrot Ministru kabineta 2024. gada 16. janvāra noteikumu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(turpmāk - noteikumi Nr. 55) 56.3. apakšpunktā norādi uz termiņu, uz kādu iegūtas apbūves tiesības (t.i. nav īsāks par 10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tādējādi nevar rasties risks par būtiskām izmaiņām piecu gadu laikā pēc noslēguma maksājuma veikšanas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24-TA-401</w:t>
    </w:r>
    <w:r>
      <w:br/>
    </w:r>
    <w:r w:rsidR="00000000" w:rsidRPr="00000000" w:rsidDel="00000000">
      <w:rPr>
        <w:rtl w:val="0"/>
      </w:rPr>
      <w:t xml:space="preserve">Izdrukāts 19.03.2024.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24-TA-401</w:t>
    </w:r>
    <w:r>
      <w:br/>
    </w:r>
    <w:r w:rsidR="00000000" w:rsidRPr="00000000" w:rsidDel="00000000">
      <w:rPr>
        <w:rtl w:val="0"/>
      </w:rPr>
      <w:t xml:space="preserve">Izdrukāts 19.03.2024.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Atzinumi_24-TA-401.docx</dc:title>
</cp:coreProperties>
</file>

<file path=docProps/custom.xml><?xml version="1.0" encoding="utf-8"?>
<Properties xmlns="http://schemas.openxmlformats.org/officeDocument/2006/custom-properties" xmlns:vt="http://schemas.openxmlformats.org/officeDocument/2006/docPropsVTypes"/>
</file>