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Digitālās transformācijas pamatnostādņu 2021.–2027. gadam ieviešanas plāna 2023.–2027. gadam projekta pielikumā KNAB nepieciešamo finansējumu 2024. un 2025.gadā. Finansējuma avots (D56) - 01.00.00 "Korupcijas novēršanas un apkarošanas birojs", nepieciešamais papildu finansējums 2024.gadam (H 54 un H56) – 715 546 eiro un 2025.gadam ( I54 un I56) – 972 259 eiro. Finansējumu 2026. un 2027.gadam atstāt negrozītu (145 200 eiro). Vienlaikus finansējumu “turpmākajā laikposmā līdz pasākuma pabeigšanai (ja pasākuma īstenošana ir terminēta)” (L54 un L56) aizstāt ar 0, bet finansējumā “turpmāk ik gadu (ja pasākuma izpilde nav terminēta)” (M54 un M56) norādīt 176 908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7"/>
              <w:gridCol w:w="118"/>
              <w:gridCol w:w="110"/>
              <w:gridCol w:w="106"/>
              <w:gridCol w:w="97"/>
              <w:gridCol w:w="88"/>
              <w:gridCol w:w="79"/>
              <w:gridCol w:w="75"/>
              <w:gridCol w:w="67"/>
              <w:gridCol w:w="58"/>
              <w:gridCol w:w="45"/>
              <w:gridCol w:w="36"/>
              <w:gridCol w:w="14"/>
              <w:gridCol w:w="0"/>
              <w:gridCol w:w="2255"/>
              <w:tblGridChange w:id="0">
                <w:tblGrid>
                  <w:gridCol w:w="127"/>
                  <w:gridCol w:w="118"/>
                  <w:gridCol w:w="110"/>
                  <w:gridCol w:w="106"/>
                  <w:gridCol w:w="97"/>
                  <w:gridCol w:w="88"/>
                  <w:gridCol w:w="79"/>
                  <w:gridCol w:w="75"/>
                  <w:gridCol w:w="67"/>
                  <w:gridCol w:w="58"/>
                  <w:gridCol w:w="45"/>
                  <w:gridCol w:w="36"/>
                  <w:gridCol w:w="14"/>
                  <w:gridCol w:w="0"/>
                  <w:gridCol w:w="225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Uzdevums / Pasākums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resors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programmas (apakš-programmas) kods un nosaukums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 termiņa budžeta ietvara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finansējums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papildu finansējums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īstenošanas gads (ja pasākuma īstenošana ir terminēta)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Sasaiste ar NAP 2027 pasākumu</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turpmākajā laikposmā līdz pasākuma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pasākuma īstenošana ir terminēta)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pasākuma izpilde nav terminēta)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715 546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972 259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145 200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145 200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176 908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tajā skaitā</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01.00.00 "Korupcijas novēršanas un apkarošanas birojs"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715 546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972 259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145 200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145 200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176 908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ir iesniedzis Finanšu ministrijai prioritārā pasākuma pieteikumu vidējam termiņam ar mērķi izstrādāt un ieviest KNAB Dokumentu un informācijas pārvaldības sistēmu, lūdzot papildu finansējumu 2024. – 2026.gadam. Attiecīgi ierosinām precizēt Digitālās transformācijas pamatnostādņu 2021.–2027. gadam ieviešanas plāna 2023.–2027. gadam projekta 4.5.1. - 1.4.pasākuma termiņus: 1. rezultatīvajam rādītājam “Ieviesta Korupcijas novēršanas un apkarošanas biroja Dokumentu un informācijas pārvaldības sistēma” – 2025.gada 2.pusgadu un 2. rezultatīvajam rādītājam “Korupcijas novēršanas un apkarošanas birojs izmanto e-lietas platformu” – 2027.gada 1.pusgads.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8"/>
              <w:gridCol w:w="349"/>
              <w:gridCol w:w="335"/>
              <w:gridCol w:w="322"/>
              <w:gridCol w:w="304"/>
              <w:gridCol w:w="281"/>
              <w:gridCol w:w="223"/>
              <w:tblGridChange w:id="0">
                <w:tblGrid>
                  <w:gridCol w:w="358"/>
                  <w:gridCol w:w="349"/>
                  <w:gridCol w:w="335"/>
                  <w:gridCol w:w="322"/>
                  <w:gridCol w:w="304"/>
                  <w:gridCol w:w="281"/>
                  <w:gridCol w:w="223"/>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rezultāts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Rezultatīvais rādītājs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Termiņš</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institūcija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Līdzatbildīgās institūcijas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4.5.1. - 1.4.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biroja Dokumentu un informācijas pārvaldības sistēmas ieviešana.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biroja Dokumentu un informācijas pārvaldības sistēmas ieviešana un integrācija ar E-lietas platformu.</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Ieviesta Korupcijas novēršanas un apkarošanas biroja Dokumentu un informācijas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Korupcijas novēršanas un apkarošanas birojs izmanto e-lietas platformu.</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b w:val="1"/>
                      <w:rtl w:val="0"/>
                    </w:rPr>
                    <w:t xml:space="preserve">2025. gada </w:t>
                  </w:r>
                  <w:r w:rsidR="00000000" w:rsidRPr="00000000" w:rsidDel="00000000">
                    <w:rPr>
                      <w:sz w:val="24"/>
                      <w:rtl w:val="0"/>
                    </w:rPr>
                    <w:t xml:space="preserve">2.pusgads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2027. gada </w:t>
                  </w:r>
                  <w:r w:rsidR="00000000" w:rsidRPr="00000000" w:rsidDel="00000000">
                    <w:rPr>
                      <w:sz w:val="24"/>
                      <w:b w:val="1"/>
                      <w:rtl w:val="0"/>
                    </w:rPr>
                    <w:t xml:space="preserve">1.pusgads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Korupcijas novēršanas un apkarošanas birojs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