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Būvju klasifikācijas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"NDz" – nedzīvojamā ēka;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publisks/nepublisks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klasifikācijas viens no sasniedzamajiem mērķiem - būt noderīgai būvniecības jomā, tajā skaitā būvniecības uzraudzības un kontroles procesos. Būvniecības jomā ir nepieciešams nodalīt būvniecības regulējumā definētās publiskās ēkas no pārējām. Publisku ēku pašlaik definē </w:t>
            </w:r>
            <w:r w:rsidR="00000000" w:rsidRPr="00000000" w:rsidDel="00000000">
              <w:rPr>
                <w:i w:val="1"/>
                <w:rtl w:val="0"/>
              </w:rPr>
              <w:t xml:space="preserve">Būvju vispārīgo prasību būvnormatīvs LBN 200-21</w:t>
            </w:r>
            <w:r w:rsidR="00000000" w:rsidRPr="00000000" w:rsidDel="00000000">
              <w:rPr>
                <w:rtl w:val="0"/>
              </w:rPr>
              <w:t xml:space="preserve">* (turpmāk - LBN 200-21) 3.28. un 3.29.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*Apstiprināti ar Ministru kabineta 2021. gada 19. oktobra noteikumiem Nr. 693 "Būvju vispārīgo prasību būvnormatīvs LBN 200-21".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iedalījums (publiska ēka vai publiska telpu grupa / nav publiska ēka vai telpu grupa) nepieciešams, lai nodrošinātu  skaidru ēku tvērumu, kuru būvdarbu uzraudzība un kontrole ir Būvniecības valsts kontroles biroja kompetencē [Ministru kabineta 2014.gada 30.septembra noteikumu  Nr.576 "Būvniecības valsts kontroles biroja nolikums" 10.punkts un Būvniecības likuma 6.</w:t>
            </w:r>
            <w:r w:rsidR="00000000" w:rsidRPr="00000000" w:rsidDel="00000000">
              <w:rPr>
                <w:vertAlign w:val="superscript"/>
                <w:rtl w:val="0"/>
              </w:rPr>
              <w:t xml:space="preserve">1</w:t>
            </w:r>
            <w:r w:rsidR="00000000" w:rsidRPr="00000000" w:rsidDel="00000000">
              <w:rPr>
                <w:rtl w:val="0"/>
              </w:rPr>
              <w:t xml:space="preserve">panta pirmās daļas 1.punkta "a" apakšpunkts], kā arī skaidru telpu grupu tvērumu uz kuru attiecās minimālās tehniskās prasības, piemēram, telpu augstuma jomā [LBN 200-21 7.p.], vides pieejamības un lietošanas drošības jomā [LBN 200-21 34., 36., 50., 55., 65., 77.p]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iemeslu dēļ </w:t>
            </w:r>
            <w:r w:rsidR="00000000" w:rsidRPr="00000000" w:rsidDel="00000000">
              <w:rPr>
                <w:b w:val="1"/>
                <w:rtl w:val="0"/>
              </w:rPr>
              <w:t xml:space="preserve">visas nedzīvojamās ēkas</w:t>
            </w:r>
            <w:r w:rsidR="00000000" w:rsidRPr="00000000" w:rsidDel="00000000">
              <w:rPr>
                <w:rtl w:val="0"/>
              </w:rPr>
              <w:t xml:space="preserve"> un telpu grupas ir dalāmas divās 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publisks ar "P" (E-NDz-</w:t>
            </w:r>
            <w:r w:rsidR="00000000" w:rsidRPr="00000000" w:rsidDel="00000000">
              <w:rPr>
                <w:b w:val="1"/>
                <w:u w:val="single"/>
                <w:rtl w:val="0"/>
              </w:rPr>
              <w:t xml:space="preserve">P</w:t>
            </w:r>
            <w:r w:rsidR="00000000" w:rsidRPr="00000000" w:rsidDel="00000000">
              <w:rPr>
                <w:rtl w:val="0"/>
              </w:rPr>
              <w:t xml:space="preserve">-6);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nav publisks ar kodu "N" (E-NDz-</w:t>
            </w:r>
            <w:r w:rsidR="00000000" w:rsidRPr="00000000" w:rsidDel="00000000">
              <w:rPr>
                <w:b w:val="1"/>
                <w:u w:val="single"/>
                <w:rtl w:val="0"/>
              </w:rPr>
              <w:t xml:space="preserve">N</w:t>
            </w:r>
            <w:r w:rsidR="00000000" w:rsidRPr="00000000" w:rsidDel="00000000">
              <w:rPr>
                <w:rtl w:val="0"/>
              </w:rPr>
              <w:t xml:space="preserve">-13).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šis dalījums ir jānosaka gan noteikumu 5.1.2.apakšpunktā, gan klasifikācijā (pielikumos), gan nedzīvojamo ēku lietošanas veida kodā.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Koplietošanas telpas atbilstoši LBN 200-21 3.15 apakšpunktam ir </w:t>
            </w:r>
            <w:r w:rsidR="00000000" w:rsidRPr="00000000" w:rsidDel="00000000">
              <w:rPr>
                <w:i w:val="1"/>
                <w:rtl w:val="0"/>
              </w:rPr>
              <w:t xml:space="preserve">".. nedzīvojamas telpas, tai skaitā kāpņu telpas, gaiteņi, kas paredzētas piekļuvei publiskajām telpām vai dzīvokļiem..</w:t>
            </w:r>
            <w:r w:rsidR="00000000" w:rsidRPr="00000000" w:rsidDel="00000000">
              <w:rPr>
                <w:rtl w:val="0"/>
              </w:rPr>
              <w:t xml:space="preserve">", līdz ar to tās piekritība "P" vai "N" nav konstanta, un kodam būtu jābūt "E-NDz-5".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iespēju skaidri definēt arī pozīcijas "E-Dz-4"  piederību publisku ēku sadaļai. Šī varētu būt vienīgā dzīvojamo ēku un telpu grupu pozīcija, kas vienlaicīgi klasificējama arī kā "publiskā".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garāžu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pašlaik nosaka garāžu ēku un garāžu telpu grupu "E-NDz-16" klasificēt neatkarīgi no tā, vai tā ir publiska vai nē, proti, vienādi (ar "E-NDz-16") klasificēt gan publisku garāžu (daudzstāvu stāvvietu pie veikala, pazemes stāvvietu zem biroja u.c.), gan ne publiskas ēkas un telpu grupas (individuālās garāžas, lauksaimniecības tehnikas garāžas). Taču iepriekš minēto apsvērumu dēļ projektā ir jānodala publiskas garāžas  no ne publiskas garāžas ēkas un telpu grupas (pašlaik spēkā esošās Būvju klasifikācijas kods 1274).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2.pielikumā (Būvju klasifikācijas sasaistē ar Eiropas Savienības statistikas biroja (Eurostat) apstiprināto būvju klasifikāciju (CC)) abu veidu garāžas (publiskās un ne publiskās) būtu sasaistāmas ar vienu un to pašu CC (Eurostat) klasifikācijas pozīciju ar kodu - 1242.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Riežnieks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Noteikumi stājas spēkā 2025. gada 2. jūnijā.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netiek ņemts vērā iebildums attiecībā uz "E-NDz-16" divu dažādu garāžas objektu nodalīšanu (publiska / ne publiska), tad ir jāņem vērā būvniecības regulējumā termina "palīgēka" lietojums. Piemēram, Būvniecības likuma 16.pants, MK 02.09.2014. noteikumu Nr.529 "Ēku būvnoteikumi" 7.4.1., 7.4.6., 7.</w:t>
            </w:r>
            <w:r w:rsidR="00000000" w:rsidRPr="00000000" w:rsidDel="00000000">
              <w:rPr>
                <w:vertAlign w:val="superscript"/>
                <w:rtl w:val="0"/>
              </w:rPr>
              <w:t xml:space="preserve">1</w:t>
            </w:r>
            <w:r w:rsidR="00000000" w:rsidRPr="00000000" w:rsidDel="00000000">
              <w:rPr>
                <w:rtl w:val="0"/>
              </w:rPr>
              <w:t xml:space="preserve">2., 7.</w:t>
            </w:r>
            <w:r w:rsidR="00000000" w:rsidRPr="00000000" w:rsidDel="00000000">
              <w:rPr>
                <w:vertAlign w:val="superscript"/>
                <w:rtl w:val="0"/>
              </w:rPr>
              <w:t xml:space="preserve">1</w:t>
            </w:r>
            <w:r w:rsidR="00000000" w:rsidRPr="00000000" w:rsidDel="00000000">
              <w:rPr>
                <w:rtl w:val="0"/>
              </w:rPr>
              <w:t xml:space="preserve">3., 7.</w:t>
            </w:r>
            <w:r w:rsidR="00000000" w:rsidRPr="00000000" w:rsidDel="00000000">
              <w:rPr>
                <w:vertAlign w:val="superscript"/>
                <w:rtl w:val="0"/>
              </w:rPr>
              <w:t xml:space="preserve">1</w:t>
            </w:r>
            <w:r w:rsidR="00000000" w:rsidRPr="00000000" w:rsidDel="00000000">
              <w:rPr>
                <w:rtl w:val="0"/>
              </w:rPr>
              <w:t xml:space="preserve">4., 7.</w:t>
            </w:r>
            <w:r w:rsidR="00000000" w:rsidRPr="00000000" w:rsidDel="00000000">
              <w:rPr>
                <w:vertAlign w:val="superscript"/>
                <w:rtl w:val="0"/>
              </w:rPr>
              <w:t xml:space="preserve">2</w:t>
            </w:r>
            <w:r w:rsidR="00000000" w:rsidRPr="00000000" w:rsidDel="00000000">
              <w:rPr>
                <w:rtl w:val="0"/>
              </w:rPr>
              <w:t xml:space="preserve"> 1., 12.punkti  u.c. punkti "palīgēkām" paredz īpašu kārtību un to attiecina arī uz individuālajām garāžām. Minētā iemesla dēļ, ja būvju klasifikācija nenodalīs publiskās garāžas (līdz šim klasificētas ar kodu 1242) no individuālajām garāžām (līdz šim klasificētas kā palīgēkas ar kodu 1274), tad projekts ir papildināms ar jaunu pārejas punktu, saskaņā ar kuru līdz būvniecību regulējošo normatīvo aktu izmaiņām uz garāžu ar kodu "E-NDz-16", ja tā ir "individuālā garāža", attiecās būvniecības regulējums kā uz "palīgēku".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netiek uzturēts un attiecīgais precizējums nav nepieciešams, ja pašlaik definētā garāžas ēku un telpu grupu pozīcija "E-NDz-16" tiks sadalīta divās daļās (publiska / ne publiska).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Riežnieks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 un tās sasaiste ar teritorijas izmantošanas veidu klasifikāciju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termina "Ēka" skaidrojumu klasifikācijas pozīcijā "E".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11.panta otrā daļa nosaka kritērijus, lai būve klasificētos kā ēka. Šie kritēriji nav jādublē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medību torņiem pozīcijā IB-P-45.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2017. gada 9. maija noteikumu Nr. 253 "Atsevišķu inženierbūvju būvnoteikumi" 6.3.4.apakšpunkts medību torņus nosaka kā "atsevišķu labiekārtojuma elementu", kas nav uzskatāms ne par ēku, ne inženierbūvi, tātad, tas ir objekts, kas nav jāiekļauj </w:t>
            </w:r>
            <w:r w:rsidR="00000000" w:rsidRPr="00000000" w:rsidDel="00000000">
              <w:rPr>
                <w:u w:val="single"/>
                <w:rtl w:val="0"/>
              </w:rPr>
              <w:t xml:space="preserve">būvju </w:t>
            </w:r>
            <w:r w:rsidR="00000000" w:rsidRPr="00000000" w:rsidDel="00000000">
              <w:rPr>
                <w:rtl w:val="0"/>
              </w:rPr>
              <w:t xml:space="preserve">klasifikācijā.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Riežnieks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anotācijā problēmas aprakstu un redzējumu, kā tiks novērstas klasificēšanas kļūdas attiecība uz šobrīd objektam piešķirto klasifikācijas kodu, un vai Valsts zemes dienests pārkodēšanas laikā novērsīs Centrālās statistikas pārvaldes konstatētās kļūdas. Izmaiņas klasifikācijā pēc būtības neuzlabo ēku un inženierbūvju klasifikācijas kvalitāti. Klasificēšanas metodoloģiju realizē būvvaldes. BIS sistēmas datos Centrālā statistikas pārvalde konstatē, ka objekti ir nepareizi klasificēti. Arī anotācijā minētie klasifikācijas piemēri liecina, ka būvvaldes nepareizi klasificē objektus. Piemēram, visus tagadējā 1273 kodā kodētos objektus nedrīkst pārkodēt uz IB-P-48, jo ne visas ir inženierbūves, ir jāskatās pēc nosaukuma, jo, piešķirot kodu, ne vienmēr līdz šim ir ievērots esošajos noteikumos teiktais, ka, "ja ēkai vai telpu grupai ir nosakāms cits lietošanas veids, tad lietošanas veids ar kodu 1273 nav attiecināms uz ēku vai telpu grupu arī tad, ja tai ir noteikts valsts kultūras pieminekļa statuss" (piemēram,  ir tādi nosaukumi kā "vecā kungu māja", "kapliča", "sinagoga" u.tml., ir arī inženierbūvēm atbilstoši, kā, piem., "pilsdrupas"). Būtībā, ja kods ir IB-P-48, tad arī nosaukumā vajadzētu būt nevis vēsturiskās būves, bet vēsturiskās inženierbūves. Attiecīgi vēsturiskajām būvēm tad manuāli jāpiemeklē cits kods no esošajiem atkarībā no to lietošanas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Žuravļevs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Klasifikācijas kods ir veidots no simboliem (piemēram, defise un lielo/mazo burtu lietojums), kuru lietošana var radīt problēmas datu apstrādē un apmaiņā starp dažādām sistēmām. Lūdzu izvērtēt, vai koda struktūra ir maināma, atstājot tajā simbolus, kuru lietošana nerada problēmas un ir piemērota mašīnlasīšanai. Vajadzētu pārdomāt kodējumu.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Žuravļevs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Būvju klasifikācijas sasaisti ar teritorijas izmantošanas veidu klasifikāciju veic atbilstoši šo noteikumu </w:t>
            </w:r>
            <w:r w:rsidR="00000000" w:rsidRPr="00000000" w:rsidDel="00000000">
              <w:rPr>
                <w:rtl w:val="0"/>
              </w:rPr>
              <w:t xml:space="preserve">1. </w:t>
            </w:r>
            <w:r w:rsidR="00000000" w:rsidRPr="00000000" w:rsidDel="00000000">
              <w:rPr>
                <w:rtl w:val="0"/>
              </w:rPr>
              <w:t xml:space="preserve">pielikumam</w:t>
            </w:r>
            <w:r w:rsidR="00000000" w:rsidRPr="00000000" w:rsidDel="00000000">
              <w:rPr>
                <w:rtl w:val="0"/>
              </w:rPr>
              <w:t xml:space="preserve">, savukārt būvju klasifikācijas sasaisti ar Eiropas Savienības statistikas biroja (Eurostat) apstiprināto būvju klasifikāciju (CC) veic atbilstoši šo noteikumu </w:t>
            </w:r>
            <w:r w:rsidR="00000000" w:rsidRPr="00000000" w:rsidDel="00000000">
              <w:rPr>
                <w:rtl w:val="0"/>
              </w:rPr>
              <w:t xml:space="preserve">2.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Atbilstoši spēkā esošajai būvju klasifikācijai, proti, Ministru kabineta 2018.gada 12.jūnija noteikumu Nr.326 “Būvju klasifikācijas noteikumi” pielikumam “Būvju klasifikācija” kā palīgēkas tiek klasificētas būves pie dzīvojamām mājām un nedzīvojamām ēkām uzbūvētas saimniecības ēkas, individuālās garāžas, siltumnīcas, pagrabi, nojumes, tualetes u. tml. ēkas (klasifikācijas kods - 127402).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Noteikumu projekta 1.pielikums paredz, ka palīgēka ir tikai kādai citai ēkai pakārtota (funkcionāli saistīta) ēka, kas citur nav klasificējama, piemēram, viensētās esošās saimniecības ēkas, piemājas šķūņi, pirtis, tualetes, lapenes, kā arī nojumes bez specifiskas izmantošanas.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Birojs, izvērtējot Noteikumu projektu, konstatē, ka atsevišķas būves, piemēram, pie dzīvojamām mājām un nedzīvojamām ēkām uzbūvētas individuālās garāžas, kas pēc savas būtības ir palīgēkas, Noteikumu projektā ir paredzēts klasificēt citur. Proti, atbilstoši Noteikumu projekta 1.pielikumam tās būs klasificējamas kā garāžu ēkas (būves lietošanas veida kods - E-NDz-16), nevis palīgēkas. Ņemot vērā minēto, Biroja ieskatā būtu jāizvērtē nepieciešamība Noteikumu projektā paredzēt, ka arī tādas būves, kuras pilda palīgēkas funkciju, piemēram, pie dzīvojamām mājām uzbūvētas individuālās garāžas attiecīgi tiek klasificētas kā palīgēkas.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Nolūkā nodrošināt automātisku Birojam piekritīgo būvju identificēšanu būvniecības informācijas sistēmā (turpmāk – BIS), Birojs lūdz izvērtēt iespēju Noteikumu projektā paredzēt, ka tiek norādīta informācija par būvju, telpu iedalījumu publiskās vai nepubliskās būvēs, telpās.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Proti, atbilstoši Būvniecības likuma 6.1pantā noteiktajai Biroja kompetencei būvniecības jomā, Birojs nodrošina 3.grupas publisku ēku ekspluatācijas uzraudzību, kā arī 3.grupas publisku ēku, ja būvdarbu veikšanai nepieciešama būvatļauja, būvdarbu kontroli un pieņemšanu ekspluatācijā. Ministru kabineta 2021.gada 19.oktobra noteikumu Nr.693 “Būvju vispārīgo prasību būvnormatīvs LBN 200-21” (turpmāk – LBN 200) 3.28.apakšpunkts noteic, ka publiska būve – ēka, kurā vairāk nekā 50 % ēkas kopējās platības ir publiskas telpas vai telpas publiskas funkcijas nodrošināšanai, vai inženierbūve, kura paredzēta publiskai lietošanai (piemēram, estrādes, stadioni). Savukārt LBN 200 3.29.apakšpunkts noteic, ka publiska telpa – nedzīvojama telpa (izņemot ražošanas, tehniskās un līdzīga lietojuma telpas), kurā strādā darbinieki vai dažādus pakalpojumus var saņemt apmeklētāji (piemēram, skatītāji, pacienti, klienti, pircēji, pasažieri, studenti, audzēkņi).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Noteikumu projekts neparedz, ka būves, telpas tiek klasificētas, ņemot  vērā būvju, telpu iedalījumu publiskās vai nepubliskās telpās, būvēs, kas apgrūtina gan būvniecības procesa dalībnieku, gan būvniecības kontroles institūciju darbu. Birojs aicina izvērtēt nepieciešamību papildināt Noteikumu projektu, paredzot atšķirīgus klasifikācijas kodus publiskām un nepubliskām ēkām. Piemēram, publiskai sporta būvei un nepubliskai, jo tām ir atšķirīgas prasības gan projektēšanas laikā, gan ekspluatācijas laikā atkarībā no tā, vai būve ir/nav publiska. Šobrīd klasifikācijas kods ir vienāds gan publiskai, gan privātai sporta zālei. Birojs uzskata, ka ir jābūt skaidri noteiktiem kritērijiem Birojam piekritīgu būvju noteikšanai, lai izslēgtu interpretāciju par kādu no minētajiem apstākļiem. Skaidru kritēriju noteikšana ir būtiska arī būvniecības informācijas sistēmas funkcionalitātes ietvaros nolūkā nepārprotami noteikt gadījumus, kad konkrēta būve ir piekritīga Birojam.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šobrīd to, vai būve ir/nav publiska nav iespējams noteikt no būves galvenā lietošanas veida. Proti, šobrīd būves galveno lietošanas veidu nosaka telpu grupa ar lielāko īpatsvaru. Piemēram, ja ēkā ir trīs šādas telpu grupas: 40% noliktavas telpas (nav publiskas), 30% tirdzniecības telpas (ir publiskas) un 30% biroju telpas (ir publiskas), tad ēkas galvenais lietošanas veids būs noliktava, jo lielākā īpatsvara telpu grupa ir noliktava (40%). Vienlaikus, ņemot vērā, ka 60% telpu ēkā ir publiskas telpas, ēka ir publiska un piekritīga Birojam. BIS šādos gadījumos Birojam piekritīgo ēku atlasi neveic, jo nav pazīmes “publiska” telpa, “publiska”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Biroja ieskatā Valsts zemes dienests Nekustamā īpašuma valsts kadastra informācijas sistēmā un secīgi arī BIS ir jābūt informācijai par to, vai būve (ēka, telpu grupa, inženierbūve) ir/nav publiska, lai BIS var atlasīt Birojam piekritīgās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to, ka iepriekš minētie parametri ir būtiski, lai identificētu Birojam piekritīgos objektus, lūdzam izvērtēt minētā priekšlikuma nepieciešamību un lietderību.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Gozena (BVKB)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"E" – ēka;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klasifikācijas noteikumu projektā uzreiz definēt to, kā  (ar kādu kodu) klasificējamas telpu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Nešķiet loģiski tas, ka telpu grupas lietošanas veids būtu ar kodu "E", kura nozīme ir "ēka", jo telpu grupas gadījumā klasifikācijas objekts ir telpu grupa nevis ēka. Prognozējams, ka telpu grupas lietošanas veida apzīmējums "E" nākotnē varētu radīt pārpratumus, īpaši bieži tas varētu būt situācijās, kad lietošanas veids būs jānorāda telpu grupai inženierbūvē. Kods šādā situācijā būtu pat maldinošs, jo liktu uzskatīt, ka objekts kopumā ir ēka, nevis inženierbūve.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iemeslu dēļ gan projekta 5.punkts, gan klasifikācija pielikumi būtu jāpapildina ar informāciju par to, kāds būs kods, ja klasifikācijas objekts ir telpu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 ēka (ja klasifikācijas objekts ir ēka), "TG" - telpu grupa (ja klasifikācijas objekts ir telpu grupa);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Riežnieks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novērots, ka nereti tiek jaukti termini "patvertne" un "vieta kur var patverties". Minēto iemeslu dēļ aicinām anotācijā par pozīciju E-NDz-33 papildus paskaidrot, ka </w:t>
            </w:r>
            <w:r w:rsidR="00000000" w:rsidRPr="00000000" w:rsidDel="00000000">
              <w:rPr>
                <w:i w:val="1"/>
                <w:rtl w:val="0"/>
              </w:rPr>
              <w:t xml:space="preserve">"Civilās aizsardzības patvertņu ēkas un telpu grupas"</w:t>
            </w:r>
            <w:r w:rsidR="00000000" w:rsidRPr="00000000" w:rsidDel="00000000">
              <w:rPr>
                <w:rtl w:val="0"/>
              </w:rPr>
              <w:t xml:space="preserve"> ir tāda ēka vai telpu grupa, kas būvēta vai pārbūvēta, lai atbilstu visām būvnormatīva prasībām patvertņu jomā*. Klasifikācijas pozīcija E-NDz-33 nav attiecināma uz ēku vai telpu grupu, kas būvēta ar citu funkciju un ir pielāgota, lai objekts būtu  "vieta kur var patverties" (piemēram, daudzdzīvokļu ēkas pagraba telpas), kas neizpilda būvnormatīva minimālās tehniskās prasības patvertņu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*Patvertņu būvnormatīvs LBN 210-24 pašlaik ir izstrādes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Riežnieks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24-TA-833</w:t>
    </w:r>
    <w:r>
      <w:br/>
    </w:r>
    <w:r w:rsidR="00000000" w:rsidRPr="00000000" w:rsidDel="00000000">
      <w:rPr>
        <w:rtl w:val="0"/>
      </w:rPr>
      <w:t xml:space="preserve">Izdrukāts 21.06.2024.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24-TA-833</w:t>
    </w:r>
    <w:r>
      <w:br/>
    </w:r>
    <w:r w:rsidR="00000000" w:rsidRPr="00000000" w:rsidDel="00000000">
      <w:rPr>
        <w:rtl w:val="0"/>
      </w:rPr>
      <w:t xml:space="preserve">Izdrukāts 21.06.2024.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Atzinumi_24-TA-833.docx</dc:title>
</cp:coreProperties>
</file>

<file path=docProps/custom.xml><?xml version="1.0" encoding="utf-8"?>
<Properties xmlns="http://schemas.openxmlformats.org/officeDocument/2006/custom-properties" xmlns:vt="http://schemas.openxmlformats.org/officeDocument/2006/docPropsVTypes"/>
</file>