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23-TA-2026: Noteikumu projekts starptautiskā līguma apstiprināšanai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Republikas valdības un Ukrainas Ministru kabineta līgumu par tehnisko un finansiālo sadarbību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 līguma projekts latviešu valodā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 līguma projekts svešvalodā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Līgumā paredzēto saistību izpildi koordinē Ārlietu ministrija.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2.punkts paredz, ka līgumā paredzēto saistību izpildi koordinē Ārlietu ministrija. Lūdzam skaidrot kādu saistību izpildi Ārlietu ministrija koordinēs, ņemot vērā anotācijas 1.2.sadaļā un arī līguma mērķī norādīto, ka ar to tiek izveidots juridiskais ietvars un atrunātas procedūras, sniedzot Ukrainai tehnisko un finansiālo palīdzību.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Arta Bērziņa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1.3.sadaļā tiek norādīts, ka nav mehānismu, kas paredzētu Latvijas budžeta līdzekļu izlietošanas Ukrainā uzraudzību. Vēršam uzmanību, ka atbilstoši Likuma par budžetu un finanšu vadību 46.pantā noteiktajam budžeta finansētu institūciju, budžeta nefinansētu iestāžu un pašvaldību, kā arī kapitālsabiedrību, kurās ieguldīta valsts vai pašvaldību kapitāla daļa, vadītāji ir atbildīgi par šajā likumā noteiktās kārtības un prasību ievērošanu, izpildi un kontroli, kā arī </w:t>
            </w:r>
            <w:r w:rsidR="00000000" w:rsidRPr="00000000" w:rsidDel="00000000">
              <w:rPr>
                <w:u w:val="single"/>
                <w:rtl w:val="0"/>
              </w:rPr>
              <w:t xml:space="preserve">par budžeta līdzekļu efektīvu un ekonomisku izlietošanu atbilstoši paredzētajiem mērķiem</w:t>
            </w:r>
            <w:r w:rsidR="00000000" w:rsidRPr="00000000" w:rsidDel="00000000">
              <w:rPr>
                <w:rtl w:val="0"/>
              </w:rPr>
              <w:t xml:space="preserve">, turklāt ministrijas un citas centrālās valsts iestādes </w:t>
            </w:r>
            <w:r w:rsidR="00000000" w:rsidRPr="00000000" w:rsidDel="00000000">
              <w:rPr>
                <w:u w:val="single"/>
                <w:rtl w:val="0"/>
              </w:rPr>
              <w:t xml:space="preserve">ir atbildīgas par valsts budžeta līdzekļu izlietojuma kontroli atbilstoši paredzētajiem mērķiem</w:t>
            </w:r>
            <w:r w:rsidR="00000000" w:rsidRPr="00000000" w:rsidDel="00000000">
              <w:rPr>
                <w:rtl w:val="0"/>
              </w:rPr>
              <w:t xml:space="preserve">, līdz ar to lūdzam sniegt skaidrojumu vai precizēt norādīto par valsts budžeta izlietošanas uzraudzības trūkumu.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Arta Bērziņa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līgums neparedz saistības Latvijas pusei, turklāt visi jautājumi par papildu nepieciešamo finansējumu tehniskās vai finansiālās palīdzības programmām/projektiem būs skatāmi Ministru kabinetā kārtējā valsts budžeta sagatavošanas procesā, attiecīgi lūdzam anotācijas 3.sadaļā pie citas informācijas sniegto informāciju precizēt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Līgums neuzliek Latvijas pusei finansiālas saistības, vienlaikus gadījumā, ja tehniskās vai finansiālās palīdzības programmām/projektiem būs nepieciešams papildu finansējums, tad jautājums skatāms Ministru kabinetā valsts budžeta kārtējam gadam un budžeta ietvara likumprojekta sagatavošanas procesā kopā ar visu ministriju un citu centrālo valsts iestāžu prioritārajiem pasākumiem.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Arta Bērziņa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Starptautiskā līguma projekts latviešu 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valdības un Ukrainas Ministru kabineta līgums par tehnisko un finansiālo sadarbību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Līguma I panta “Priekšmets un mērķis” 2.punktā tiek paredzēts, ka finansiālā palīdzība cita starpā ietver dotācijas, lai finansētu preču, iekārtu un materiālu piegādi, darbus un pakalpojumus, kas nepieciešami programmu/projektu sekmīgai īstenošanai. Lūdzam skaidrot kas tiek šajā gadījumā saprasts ar vārdu “dotācijas”, kā arī nepieciešamības gadījumā precizēt minēto punkta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Arta Bērziņa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23-TA-2026</w:t>
    </w:r>
    <w:r>
      <w:br/>
    </w:r>
    <w:r w:rsidR="00000000" w:rsidRPr="00000000" w:rsidDel="00000000">
      <w:rPr>
        <w:rtl w:val="0"/>
      </w:rPr>
      <w:t xml:space="preserve">Izdrukāts 22.08.2023. 16.10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23-TA-2026</w:t>
    </w:r>
    <w:r>
      <w:br/>
    </w:r>
    <w:r w:rsidR="00000000" w:rsidRPr="00000000" w:rsidDel="00000000">
      <w:rPr>
        <w:rtl w:val="0"/>
      </w:rPr>
      <w:t xml:space="preserve">Izdrukāts 22.08.2023. 16.10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Atzinumi_23-TA-2026.docx</dc:title>
</cp:coreProperties>
</file>

<file path=docProps/custom.xml><?xml version="1.0" encoding="utf-8"?>
<Properties xmlns="http://schemas.openxmlformats.org/officeDocument/2006/custom-properties" xmlns:vt="http://schemas.openxmlformats.org/officeDocument/2006/docPropsVTypes"/>
</file>