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3. jūlija noteikumos Nr. 458 "Komersantu - darbiekārtošanas pakalpojumu sniedzēju - licencēšanas un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ir norādīts, ka </w:t>
            </w:r>
            <w:r w:rsidR="00000000" w:rsidRPr="00000000" w:rsidDel="00000000">
              <w:rPr>
                <w:i w:val="1"/>
                <w:rtl w:val="0"/>
              </w:rPr>
              <w:t xml:space="preserve">valsts nodevas apmērs nav mainījies no noteikumu izdošanas brīža. 2013.gadā tika veikta latu konvertācija uz eiro. No 2007.gada, kad stājās spēkā noteikumi, ir pieaugusi inflācija un ir cenu pieaugums visās nozarēs. Aģentūras administratīvie resursi tiek izmantoti ne tikai licences izsniegšanas, bet arī uzraudzības procesā (pārbaužu veikšana, pārskatu izskatīšana, sarakste ar licences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nodevas palielinājuma nepieciešamība tiek pamatota ar inflāciju un cenu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nodokļiem un nodevām” 1. panta 2. punktā noteiktajam </w:t>
            </w:r>
            <w:r w:rsidR="00000000" w:rsidRPr="00000000" w:rsidDel="00000000">
              <w:rPr>
                <w:u w:val="single"/>
                <w:rtl w:val="0"/>
              </w:rPr>
              <w:t xml:space="preserve">valsts nodevas mērķis ir personu darbību regulēšana (kontrolēšana, veicināšana, ierobežošana). Valsts nodevas apmērs nav tiešā veidā saistīts ar institūcijas veiktās darbības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vēršam uzmanību, ka nodevas palielināšanas mērķis nevar būt vienīgi saistīts ar iestādes veikto funkciju izmaksu palielinājumu. Līdz ar to lūdzam precizēt anotācijas 1.3. punktā norādīto valsts nodevas palielināšanas nepieciešamību, ietverot tajā pamatojumu, kāpēc ar līdzšinējo valsts nodevas apmēru vairs nevar sasniegt izvirzīto valsts nodevas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Skaldmanis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6.2.apakšpunktā norādītajam, lai Aģentūra nodrošinātu ar licenču izsniegšanu un administrēšanu saistītos izdevumus, apakšprogrammas ietvaros 2024.gadā nepieciešams valsts budžeta finansējums 34 293 </w:t>
            </w:r>
            <w:r w:rsidR="00000000" w:rsidRPr="00000000" w:rsidDel="00000000">
              <w:rPr>
                <w:i w:val="1"/>
                <w:rtl w:val="0"/>
              </w:rPr>
              <w:t xml:space="preserve">euro</w:t>
            </w:r>
            <w:r w:rsidR="00000000" w:rsidRPr="00000000" w:rsidDel="00000000">
              <w:rPr>
                <w:rtl w:val="0"/>
              </w:rPr>
              <w:t xml:space="preserve"> apmērā un 2025.gadam un turpmāk ik gadu 57 500 </w:t>
            </w:r>
            <w:r w:rsidR="00000000" w:rsidRPr="00000000" w:rsidDel="00000000">
              <w:rPr>
                <w:i w:val="1"/>
                <w:rtl w:val="0"/>
              </w:rPr>
              <w:t xml:space="preserve">euro</w:t>
            </w:r>
            <w:r w:rsidR="00000000" w:rsidRPr="00000000" w:rsidDel="00000000">
              <w:rPr>
                <w:rtl w:val="0"/>
              </w:rPr>
              <w:t xml:space="preserve"> apmērā. Ņemot vērā minēto, lūdzam papildināt anotāciju, sniedzot skaidrojumu/pamatojumu, kas licences par darbiekārtošanas pakalpojumu sniegšanu izsniegšanas procesā ir mainījies, kā rezultātā Labklājības ministrijai saistībā ar noteikumu projektā paredzēto valsts nodevas apmēra palielināšanu par izsniegtās licences darbiekārtošanas pakalpojumu sniegšanai nepieciešami papildu resursi un attiecīgie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informāciju par darbiekārtošanas pakalpojumu sniegšanai izsniegto licenču izpildes datiem, t.i., cik un kādas licences ir izsniegtas iepriekšējos gados un kāds ieņēmumu apmērs tika ieskaitīts valsts pamatbudžetā par minēto licenču izsniegšanu. Vienlaikus nepieciešams papildināt anotāciju ar skaidrojumu par prognozēto izsniedzamo licenču skaitu (115) 2024.gadam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6.1.apakšpunktā norādīts, ka atbilstoši likumam “Par valsts budžetu 2024.gadam un budžeta ietvaru 2024., 2025. un 2026.gadam” noteikumu projektā plānoto licenču saņemšanai 2024. – 2026.gadam ik gadu plānoti ieņēmumi 10 601 </w:t>
            </w:r>
            <w:r w:rsidR="00000000" w:rsidRPr="00000000" w:rsidDel="00000000">
              <w:rPr>
                <w:i w:val="1"/>
                <w:rtl w:val="0"/>
              </w:rPr>
              <w:t xml:space="preserve">euro</w:t>
            </w:r>
            <w:r w:rsidR="00000000" w:rsidRPr="00000000" w:rsidDel="00000000">
              <w:rPr>
                <w:rtl w:val="0"/>
              </w:rPr>
              <w:t xml:space="preserve"> apmērā. Attiecībā uz noteikumu projektā veiktajiem grozījumiem tiek plānots, ka 2024.gadā būs ieņēmumi 34 293 </w:t>
            </w:r>
            <w:r w:rsidR="00000000" w:rsidRPr="00000000" w:rsidDel="00000000">
              <w:rPr>
                <w:i w:val="1"/>
                <w:rtl w:val="0"/>
              </w:rPr>
              <w:t xml:space="preserve">euro</w:t>
            </w:r>
            <w:r w:rsidR="00000000" w:rsidRPr="00000000" w:rsidDel="00000000">
              <w:rPr>
                <w:rtl w:val="0"/>
              </w:rPr>
              <w:t xml:space="preserve"> apmērā un 2025.gadā un turpmāk ik gadu 57 500 </w:t>
            </w:r>
            <w:r w:rsidR="00000000" w:rsidRPr="00000000" w:rsidDel="00000000">
              <w:rPr>
                <w:i w:val="1"/>
                <w:rtl w:val="0"/>
              </w:rPr>
              <w:t xml:space="preserve">euro</w:t>
            </w:r>
            <w:r w:rsidR="00000000" w:rsidRPr="00000000" w:rsidDel="00000000">
              <w:rPr>
                <w:rtl w:val="0"/>
              </w:rPr>
              <w:t xml:space="preserve"> apmērā. Ņemot vērā minēto, lūdzam precizēt anotācijas 3.sadaļas 3., 5., 7. un 8.ailes 1.punktu un 1.1.apakšpunktu, atbilstoši precizējot 3., 5.punktu un 3.1.,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anotācijas 3.sadaļas 6.2.apakšpunktā norādīto, ka Nodarbinātības valsts aģentūrai licenču izsniegšanai un administrēšanai 2024.gadā nepieciešams valsts budžeta finansējums 34 293 </w:t>
            </w:r>
            <w:r w:rsidR="00000000" w:rsidRPr="00000000" w:rsidDel="00000000">
              <w:rPr>
                <w:i w:val="1"/>
                <w:rtl w:val="0"/>
              </w:rPr>
              <w:t xml:space="preserve">euro</w:t>
            </w:r>
            <w:r w:rsidR="00000000" w:rsidRPr="00000000" w:rsidDel="00000000">
              <w:rPr>
                <w:rtl w:val="0"/>
              </w:rPr>
              <w:t xml:space="preserve"> apmērā, vēršam uzmanību, ka likums “Par valsts budžetu 2024.gadam un budžeta ietvaru 2024., 2025. un 2026.gadam” jau stājies spēkā, līdz ar to minētais finansējums nodrošināms Labklājības ministrijai piešķirto valsts budžeta līdzekļu ietvaros. Attiecīgi precizējama anotācijas 3.sadaļa.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pielikumu, precizējot norādīto redakciju licences derīgumam, t.i. vārdu “licences” aizstājot ar vārdu “licence”.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Nodevu nosaka, lai kaut ko regulētu, ierobežotu utt. Uz pašizmaksu balsta maksas pakalpojumus. Tāpēc būtu korektāk nosaukt šajā sadaļā minēto aprēķinu – vienas licences izsniegšanas un administrēšanas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6.2.apakšpunktā vārdus un skaitli “likumprojekta 2025.gadam” aizstājot ar vārdiem un skaitļiem “likumprojekta “Par valsts budžetu 2025.gadam un budžeta ietvaru 2025., 2026. un 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pielikumu ar atsauci, norādot netiešo izmaksu aprēķinā lietotā skaitļa “7,75”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24-TA-56</w:t>
    </w:r>
    <w:r>
      <w:br/>
    </w:r>
    <w:r w:rsidR="00000000" w:rsidRPr="00000000" w:rsidDel="00000000">
      <w:rPr>
        <w:rtl w:val="0"/>
      </w:rPr>
      <w:t xml:space="preserve">Izdrukāts 30.01.2024.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24-TA-56</w:t>
    </w:r>
    <w:r>
      <w:br/>
    </w:r>
    <w:r w:rsidR="00000000" w:rsidRPr="00000000" w:rsidDel="00000000">
      <w:rPr>
        <w:rtl w:val="0"/>
      </w:rPr>
      <w:t xml:space="preserve">Izdrukāts 30.01.2024.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Atzinumi_24-TA-56.docx</dc:title>
</cp:coreProperties>
</file>

<file path=docProps/custom.xml><?xml version="1.0" encoding="utf-8"?>
<Properties xmlns="http://schemas.openxmlformats.org/officeDocument/2006/custom-properties" xmlns:vt="http://schemas.openxmlformats.org/officeDocument/2006/docPropsVTypes"/>
</file>