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5.6.0 -->
  <w:body>
    <w:p w:rsidR="00CA0D85" w:rsidRPr="007869BB" w:rsidP="00E90329" w14:paraId="1D69F87A" w14:textId="77777777">
      <w:pPr>
        <w:rPr>
          <w:szCs w:val="24"/>
          <w:lang w:val="lv-LV"/>
        </w:rPr>
      </w:pPr>
    </w:p>
    <w:tbl>
      <w:tblPr>
        <w:tblW w:w="6804" w:type="dxa"/>
        <w:tblLayout w:type="fixed"/>
        <w:tblCellMar>
          <w:left w:w="28" w:type="dxa"/>
          <w:right w:w="28" w:type="dxa"/>
        </w:tblCellMar>
        <w:tblLook w:val="04A0"/>
      </w:tblPr>
      <w:tblGrid>
        <w:gridCol w:w="453"/>
        <w:gridCol w:w="2949"/>
        <w:gridCol w:w="566"/>
        <w:gridCol w:w="2836"/>
      </w:tblGrid>
      <w:tr w14:paraId="213B66DB" w14:textId="77777777" w:rsidTr="00931E82">
        <w:tblPrEx>
          <w:tblW w:w="6804" w:type="dxa"/>
          <w:tblLayout w:type="fixed"/>
          <w:tblLook w:val="04A0"/>
        </w:tblPrEx>
        <w:trPr>
          <w:cantSplit/>
          <w:trHeight w:hRule="exact" w:val="397"/>
        </w:trPr>
        <w:tc>
          <w:tcPr>
            <w:tcW w:w="3402" w:type="dxa"/>
            <w:gridSpan w:val="2"/>
            <w:tcBorders>
              <w:top w:val="nil"/>
              <w:left w:val="nil"/>
              <w:bottom w:val="single" w:sz="4" w:space="0" w:color="auto"/>
              <w:right w:val="nil"/>
            </w:tcBorders>
            <w:hideMark/>
          </w:tcPr>
          <w:p w:rsidR="005C7AB7" w:rsidRPr="007869BB" w:rsidP="00E90329" w14:paraId="056E2598" w14:textId="777FA563">
            <w:pPr>
              <w:pStyle w:val="NoSpacing"/>
              <w:rPr>
                <w:lang w:val="lv-LV"/>
              </w:rPr>
            </w:pPr>
            <w:r>
              <w:rPr>
                <w:noProof/>
              </w:rPr>
              <w:t>Datums skatāms laika zīmogā</w:t>
            </w:r>
          </w:p>
        </w:tc>
        <w:tc>
          <w:tcPr>
            <w:tcW w:w="566" w:type="dxa"/>
            <w:hideMark/>
          </w:tcPr>
          <w:p w:rsidR="005C7AB7" w:rsidRPr="007869BB" w:rsidP="00E90329" w14:paraId="6DA4FC10" w14:textId="77777777">
            <w:pPr>
              <w:pStyle w:val="NoSpacing"/>
              <w:rPr>
                <w:lang w:val="lv-LV"/>
              </w:rPr>
            </w:pPr>
            <w:r w:rsidRPr="007869BB">
              <w:rPr>
                <w:lang w:val="lv-LV"/>
              </w:rPr>
              <w:t xml:space="preserve"> Nr.</w:t>
            </w:r>
          </w:p>
        </w:tc>
        <w:tc>
          <w:tcPr>
            <w:tcW w:w="2836" w:type="dxa"/>
            <w:tcBorders>
              <w:top w:val="nil"/>
              <w:left w:val="nil"/>
              <w:bottom w:val="single" w:sz="4" w:space="0" w:color="auto"/>
              <w:right w:val="nil"/>
            </w:tcBorders>
            <w:hideMark/>
          </w:tcPr>
          <w:p w:rsidR="005C7AB7" w:rsidRPr="007869BB" w:rsidP="00E90329" w14:paraId="6D66F113" w14:textId="4198C762">
            <w:pPr>
              <w:pStyle w:val="NoSpacing"/>
              <w:rPr>
                <w:lang w:val="lv-LV"/>
              </w:rPr>
            </w:pPr>
            <w:r>
              <w:rPr>
                <w:noProof/>
              </w:rPr>
              <w:t>9-13e/1837/2025</w:t>
            </w:r>
          </w:p>
        </w:tc>
      </w:tr>
      <w:tr w14:paraId="5C4EC46F" w14:textId="77777777" w:rsidTr="00931E82">
        <w:tblPrEx>
          <w:tblW w:w="6804" w:type="dxa"/>
          <w:tblLayout w:type="fixed"/>
          <w:tblLook w:val="04A0"/>
        </w:tblPrEx>
        <w:trPr>
          <w:cantSplit/>
          <w:trHeight w:hRule="exact" w:val="397"/>
        </w:trPr>
        <w:tc>
          <w:tcPr>
            <w:tcW w:w="453" w:type="dxa"/>
            <w:hideMark/>
          </w:tcPr>
          <w:p w:rsidR="005C7AB7" w:rsidRPr="007869BB" w:rsidP="00E90329" w14:paraId="7EE5AA42" w14:textId="77777777">
            <w:pPr>
              <w:pStyle w:val="NoSpacing"/>
              <w:rPr>
                <w:lang w:val="lv-LV"/>
              </w:rPr>
            </w:pPr>
            <w:bookmarkStart w:id="0" w:name="OLE_LINK1"/>
            <w:r w:rsidRPr="007869BB">
              <w:rPr>
                <w:lang w:val="lv-LV"/>
              </w:rPr>
              <w:t>Uz</w:t>
            </w:r>
          </w:p>
        </w:tc>
        <w:tc>
          <w:tcPr>
            <w:tcW w:w="2949" w:type="dxa"/>
            <w:tcBorders>
              <w:top w:val="nil"/>
              <w:left w:val="nil"/>
              <w:bottom w:val="single" w:sz="4" w:space="0" w:color="auto"/>
              <w:right w:val="nil"/>
            </w:tcBorders>
          </w:tcPr>
          <w:p w:rsidR="005C7AB7" w:rsidRPr="007869BB" w:rsidP="00E90329" w14:paraId="4BC1A9DA" w14:textId="0CD7D6A0">
            <w:pPr>
              <w:pStyle w:val="NoSpacing"/>
              <w:rPr>
                <w:lang w:val="lv-LV"/>
              </w:rPr>
            </w:pPr>
            <w:bookmarkStart w:id="1" w:name="OLE_LINK6"/>
            <w:bookmarkEnd w:id="1"/>
          </w:p>
        </w:tc>
        <w:tc>
          <w:tcPr>
            <w:tcW w:w="566" w:type="dxa"/>
            <w:hideMark/>
          </w:tcPr>
          <w:p w:rsidR="005C7AB7" w:rsidRPr="007869BB" w:rsidP="00E90329" w14:paraId="5F9DDE0B" w14:textId="77777777">
            <w:pPr>
              <w:pStyle w:val="NoSpacing"/>
              <w:rPr>
                <w:lang w:val="lv-LV"/>
              </w:rPr>
            </w:pPr>
            <w:r w:rsidRPr="007869BB">
              <w:rPr>
                <w:lang w:val="lv-LV"/>
              </w:rPr>
              <w:t xml:space="preserve"> Nr.</w:t>
            </w:r>
          </w:p>
        </w:tc>
        <w:tc>
          <w:tcPr>
            <w:tcW w:w="2836" w:type="dxa"/>
            <w:tcBorders>
              <w:top w:val="nil"/>
              <w:left w:val="nil"/>
              <w:bottom w:val="single" w:sz="4" w:space="0" w:color="auto"/>
              <w:right w:val="nil"/>
            </w:tcBorders>
          </w:tcPr>
          <w:p w:rsidR="005C7AB7" w:rsidRPr="007869BB" w:rsidP="00E90329" w14:paraId="465C41A2" w14:textId="7433FE65">
            <w:pPr>
              <w:pStyle w:val="NoSpacing"/>
              <w:rPr>
                <w:lang w:val="lv-LV"/>
              </w:rPr>
            </w:pPr>
            <w:bookmarkStart w:id="2" w:name="OLE_LINK7"/>
            <w:bookmarkEnd w:id="2"/>
          </w:p>
        </w:tc>
      </w:tr>
      <w:bookmarkEnd w:id="0"/>
    </w:tbl>
    <w:p w:rsidR="00293FD7" w:rsidP="00E90329" w14:paraId="54D2B555" w14:textId="77777777">
      <w:pPr>
        <w:ind w:firstLine="0"/>
        <w:rPr>
          <w:lang w:val="lv-LV"/>
        </w:rPr>
      </w:pPr>
    </w:p>
    <w:p w:rsidR="00CA0D85" w:rsidP="00E90329" w14:paraId="14E7842D" w14:textId="6CB164E3">
      <w:pPr>
        <w:jc w:val="right"/>
        <w:rPr>
          <w:sz w:val="28"/>
          <w:lang w:val="lv-LV"/>
        </w:rPr>
      </w:pPr>
      <w:bookmarkStart w:id="3" w:name="OLE_LINK2"/>
      <w:r w:rsidRPr="001E2DFD">
        <w:rPr>
          <w:noProof/>
          <w:lang w:val="lv-LV"/>
        </w:rPr>
        <w:t>Satiksmes ministrija</w:t>
      </w:r>
      <w:r w:rsidR="00D32D87">
        <w:rPr>
          <w:noProof/>
          <w:lang w:val="lv-LV"/>
        </w:rPr>
        <w:t>i</w:t>
      </w:r>
    </w:p>
    <w:p w:rsidR="00CA0D85" w:rsidRPr="00D32D87" w:rsidP="00E90329" w14:paraId="10C67975" w14:textId="77777777">
      <w:pPr>
        <w:pStyle w:val="naisf14pt"/>
        <w:spacing w:line="360" w:lineRule="auto"/>
        <w:rPr>
          <w:sz w:val="24"/>
        </w:rPr>
      </w:pPr>
    </w:p>
    <w:p w:rsidR="003565CA" w:rsidRPr="00D32D87" w:rsidP="00D32D87" w14:paraId="6CDC2B70" w14:textId="17E76BBC">
      <w:pPr>
        <w:pStyle w:val="naisf14pt"/>
        <w:ind w:firstLine="0"/>
        <w:rPr>
          <w:noProof/>
          <w:sz w:val="24"/>
        </w:rPr>
      </w:pPr>
      <w:bookmarkStart w:id="4" w:name="OLE_LINK3"/>
      <w:r w:rsidRPr="00D32D87">
        <w:rPr>
          <w:noProof/>
          <w:sz w:val="24"/>
        </w:rPr>
        <w:t>Par grozījum</w:t>
      </w:r>
      <w:r w:rsidRPr="00D32D87">
        <w:rPr>
          <w:noProof/>
          <w:sz w:val="24"/>
        </w:rPr>
        <w:t>iem</w:t>
      </w:r>
      <w:r w:rsidRPr="00D32D87">
        <w:rPr>
          <w:noProof/>
          <w:sz w:val="24"/>
        </w:rPr>
        <w:t xml:space="preserve"> Ministru kabineta 2015. gada 2. jūnija</w:t>
      </w:r>
    </w:p>
    <w:p w:rsidR="003565CA" w:rsidRPr="00D32D87" w:rsidP="00D32D87" w14:paraId="69EDF32B" w14:textId="5D0390F0">
      <w:pPr>
        <w:pStyle w:val="naisf14pt"/>
        <w:ind w:firstLine="0"/>
        <w:rPr>
          <w:noProof/>
          <w:sz w:val="24"/>
        </w:rPr>
      </w:pPr>
      <w:r w:rsidRPr="00D32D87">
        <w:rPr>
          <w:noProof/>
          <w:sz w:val="24"/>
        </w:rPr>
        <w:t xml:space="preserve"> noteikumos Nr. 279 "Ceļu satiksmes noteikumi"</w:t>
      </w:r>
    </w:p>
    <w:p w:rsidR="003565CA" w:rsidRPr="00D32D87" w:rsidP="00D32D87" w14:paraId="7A81253E" w14:textId="77777777">
      <w:pPr>
        <w:pStyle w:val="naisf14pt"/>
        <w:ind w:firstLine="0"/>
        <w:rPr>
          <w:rFonts w:eastAsia="Times New Roman"/>
          <w:sz w:val="24"/>
        </w:rPr>
      </w:pPr>
    </w:p>
    <w:p w:rsidR="003565CA" w:rsidRPr="00D32D87" w:rsidP="00D32D87" w14:paraId="35C83770" w14:textId="557B693D">
      <w:pPr>
        <w:pStyle w:val="naisf14pt"/>
        <w:spacing w:before="120" w:after="120"/>
        <w:ind w:firstLine="720"/>
        <w:rPr>
          <w:rFonts w:eastAsia="Times New Roman"/>
          <w:sz w:val="24"/>
        </w:rPr>
      </w:pPr>
      <w:r w:rsidRPr="00D32D87">
        <w:rPr>
          <w:rFonts w:eastAsia="Times New Roman"/>
          <w:sz w:val="24"/>
        </w:rPr>
        <w:t>Ņemot vērā, ka Tiesību aktu portālā ir izsludināti Grozījumi Ministru kabineta 2015. gada 2. jūnija noteikumos Nr. 279 "Ceļu satiksmes noteikumi" (25-TA-1583), Zemkopības ministrija lūdz papildināt noteikumu projektu ar šādiem grozījumiem:</w:t>
      </w:r>
    </w:p>
    <w:p w:rsidR="003565CA" w:rsidRPr="00D32D87" w:rsidP="00D32D87" w14:paraId="47AAAC77" w14:textId="75C2306A">
      <w:pPr>
        <w:pStyle w:val="naisf14pt"/>
        <w:spacing w:before="120" w:after="120"/>
        <w:ind w:firstLine="0"/>
        <w:rPr>
          <w:sz w:val="24"/>
        </w:rPr>
      </w:pPr>
      <w:r w:rsidRPr="00D32D87">
        <w:rPr>
          <w:rFonts w:eastAsia="Times New Roman"/>
          <w:sz w:val="24"/>
        </w:rPr>
        <w:t>1. Papildināt noteikumus ar 103.9. apakšpunktu šādā redakcijā:</w:t>
      </w:r>
    </w:p>
    <w:p w:rsidR="003565CA" w:rsidRPr="00D32D87" w:rsidP="00D32D87" w14:paraId="79A71A48" w14:textId="77777777">
      <w:pPr>
        <w:widowControl/>
        <w:spacing w:before="120" w:after="120"/>
        <w:ind w:firstLine="0"/>
        <w:rPr>
          <w:rFonts w:eastAsia="Times New Roman"/>
          <w:szCs w:val="24"/>
          <w:lang w:val="lv-LV" w:eastAsia="lv-LV"/>
        </w:rPr>
      </w:pPr>
      <w:bookmarkStart w:id="5" w:name="OLE_LINK13"/>
      <w:r w:rsidRPr="00D32D87">
        <w:rPr>
          <w:rFonts w:eastAsia="Times New Roman"/>
          <w:szCs w:val="24"/>
          <w:lang w:val="lv-LV" w:eastAsia="lv-LV"/>
        </w:rPr>
        <w:t>"</w:t>
      </w:r>
      <w:bookmarkEnd w:id="5"/>
      <w:r w:rsidRPr="00D32D87">
        <w:rPr>
          <w:rFonts w:eastAsia="Times New Roman"/>
          <w:szCs w:val="24"/>
          <w:lang w:val="lv-LV" w:eastAsia="lv-LV"/>
        </w:rPr>
        <w:t>103.9. lauksaimniecības mašīntraktoriem – 60 km/h."</w:t>
      </w:r>
    </w:p>
    <w:p w:rsidR="003565CA" w:rsidRPr="00D32D87" w:rsidP="00D32D87" w14:paraId="1AA8402F" w14:textId="1AA42E69">
      <w:pPr>
        <w:widowControl/>
        <w:spacing w:before="120" w:after="120"/>
        <w:ind w:firstLine="0"/>
        <w:rPr>
          <w:rFonts w:eastAsia="Times New Roman"/>
          <w:szCs w:val="24"/>
          <w:lang w:val="lv-LV" w:eastAsia="lv-LV"/>
        </w:rPr>
      </w:pPr>
      <w:r w:rsidRPr="00D32D87">
        <w:rPr>
          <w:rFonts w:eastAsia="Times New Roman"/>
          <w:szCs w:val="24"/>
          <w:lang w:val="lv-LV" w:eastAsia="lv-LV"/>
        </w:rPr>
        <w:t>2. Papildināt noteikumus ar 301. punktu šādā redakcijā:</w:t>
      </w:r>
    </w:p>
    <w:p w:rsidR="003565CA" w:rsidRPr="00D32D87" w:rsidP="00D32D87" w14:paraId="43B300A6" w14:textId="7F3113B1">
      <w:pPr>
        <w:widowControl/>
        <w:spacing w:before="120" w:after="120"/>
        <w:ind w:firstLine="0"/>
        <w:rPr>
          <w:rFonts w:eastAsia="Times New Roman"/>
          <w:szCs w:val="24"/>
          <w:lang w:val="lv-LV" w:eastAsia="lv-LV"/>
        </w:rPr>
      </w:pPr>
      <w:r w:rsidRPr="00D32D87">
        <w:rPr>
          <w:rFonts w:eastAsia="Times New Roman"/>
          <w:szCs w:val="24"/>
          <w:lang w:val="lv-LV" w:eastAsia="lv-LV"/>
        </w:rPr>
        <w:t>"301. Šo noteikumu 103.9. apakšpunkts stājas spēkā 2026. gada 1. jūlijā."</w:t>
      </w:r>
    </w:p>
    <w:p w:rsidR="003565CA" w:rsidRPr="00D32D87" w:rsidP="00D32D87" w14:paraId="452CB546" w14:textId="77777777">
      <w:pPr>
        <w:widowControl/>
        <w:spacing w:before="120" w:after="120"/>
        <w:ind w:firstLine="0"/>
        <w:rPr>
          <w:rFonts w:eastAsia="Times New Roman"/>
          <w:szCs w:val="24"/>
          <w:lang w:val="lv-LV" w:eastAsia="lv-LV"/>
        </w:rPr>
      </w:pPr>
      <w:r w:rsidRPr="00D32D87">
        <w:rPr>
          <w:rFonts w:eastAsia="Times New Roman"/>
          <w:b/>
          <w:bCs/>
          <w:szCs w:val="24"/>
          <w:lang w:val="lv-LV" w:eastAsia="lv-LV"/>
        </w:rPr>
        <w:t>Mērķis un būtība</w:t>
      </w:r>
    </w:p>
    <w:p w:rsidR="003565CA" w:rsidRPr="00D32D87" w:rsidP="00D32D87" w14:paraId="5F331785" w14:textId="4A60602C">
      <w:pPr>
        <w:widowControl/>
        <w:spacing w:before="120" w:after="120"/>
        <w:rPr>
          <w:rFonts w:eastAsia="Times New Roman"/>
          <w:szCs w:val="24"/>
          <w:lang w:val="lv-LV" w:eastAsia="lv-LV"/>
        </w:rPr>
      </w:pPr>
      <w:bookmarkStart w:id="6" w:name="OLE_LINK35"/>
      <w:r w:rsidRPr="00D32D87">
        <w:rPr>
          <w:rFonts w:eastAsia="Times New Roman"/>
          <w:szCs w:val="24"/>
          <w:lang w:val="lv-LV" w:eastAsia="lv-LV"/>
        </w:rPr>
        <w:t>Noteikumu projekta mērķis ir precizēt Ceļu satiksmes noteikumus, papildinot tos ar jaunu apakšpunktu, kas nosaka maksimālo braukšanas ātrumu lauksaimniecības mašīntraktoram – 60 km/h.</w:t>
      </w:r>
    </w:p>
    <w:p w:rsidR="003565CA" w:rsidRPr="00D32D87" w:rsidP="00D32D87" w14:paraId="461A2208" w14:textId="77777777">
      <w:pPr>
        <w:widowControl/>
        <w:spacing w:before="120" w:after="120"/>
        <w:rPr>
          <w:rFonts w:eastAsia="Times New Roman"/>
          <w:szCs w:val="24"/>
          <w:lang w:val="lv-LV" w:eastAsia="lv-LV"/>
        </w:rPr>
      </w:pPr>
      <w:r w:rsidRPr="00D32D87">
        <w:rPr>
          <w:rFonts w:eastAsia="Times New Roman"/>
          <w:szCs w:val="24"/>
          <w:lang w:val="lv-LV" w:eastAsia="lv-LV"/>
        </w:rPr>
        <w:t xml:space="preserve">Šis grozījums nepieciešams, lai nodrošinātu atbilstību Ceļu satiksmes likuma jaunajai redakcijai, kurā ieviests jauns transportlīdzekļu veids – </w:t>
      </w:r>
      <w:r w:rsidRPr="00D32D87">
        <w:rPr>
          <w:rFonts w:eastAsia="Times New Roman"/>
          <w:i/>
          <w:iCs/>
          <w:szCs w:val="24"/>
          <w:lang w:val="lv-LV" w:eastAsia="lv-LV"/>
        </w:rPr>
        <w:t>lauksaimniecības mašīntraktors</w:t>
      </w:r>
      <w:r w:rsidRPr="00D32D87">
        <w:rPr>
          <w:rFonts w:eastAsia="Times New Roman"/>
          <w:szCs w:val="24"/>
          <w:lang w:val="lv-LV" w:eastAsia="lv-LV"/>
        </w:rPr>
        <w:t>, kam noteikts tehniski pieļaujamais maksimālais ātrums 60 km/h.</w:t>
      </w:r>
    </w:p>
    <w:bookmarkEnd w:id="6"/>
    <w:p w:rsidR="003565CA" w:rsidRPr="00D32D87" w:rsidP="00D32D87" w14:paraId="73986924" w14:textId="77777777">
      <w:pPr>
        <w:widowControl/>
        <w:spacing w:before="120" w:after="120"/>
        <w:ind w:firstLine="0"/>
        <w:rPr>
          <w:rFonts w:eastAsia="Times New Roman"/>
          <w:szCs w:val="24"/>
          <w:lang w:val="lv-LV" w:eastAsia="lv-LV"/>
        </w:rPr>
      </w:pPr>
      <w:r w:rsidRPr="00D32D87">
        <w:rPr>
          <w:rFonts w:eastAsia="Times New Roman"/>
          <w:b/>
          <w:bCs/>
          <w:szCs w:val="24"/>
          <w:lang w:val="lv-LV" w:eastAsia="lv-LV"/>
        </w:rPr>
        <w:t>Problēmas apraksts</w:t>
      </w:r>
    </w:p>
    <w:p w:rsidR="003565CA" w:rsidRPr="00D32D87" w:rsidP="00D32D87" w14:paraId="39067AEC" w14:textId="77777777">
      <w:pPr>
        <w:widowControl/>
        <w:spacing w:before="120" w:after="120"/>
        <w:rPr>
          <w:rFonts w:eastAsia="Aptos"/>
          <w:kern w:val="2"/>
          <w:szCs w:val="24"/>
          <w:lang w:val="lv-LV"/>
          <w14:ligatures w14:val="standardContextual"/>
        </w:rPr>
      </w:pPr>
      <w:r w:rsidRPr="00D32D87">
        <w:rPr>
          <w:rFonts w:eastAsia="Aptos"/>
          <w:kern w:val="2"/>
          <w:szCs w:val="24"/>
          <w:lang w:val="lv-LV"/>
          <w14:ligatures w14:val="standardContextual"/>
        </w:rPr>
        <w:t>Ministru kabineta 2015. gada 2. jūnija noteikumi Nr. 279 "Ceļu satiksmes noteikumi" (turpmāk – Ceļu satiksmes noteikumi), pašreizējā redakcijā</w:t>
      </w:r>
      <w:r w:rsidRPr="00D32D87">
        <w:rPr>
          <w:rFonts w:eastAsia="Times New Roman"/>
          <w:b/>
          <w:bCs/>
          <w:szCs w:val="24"/>
          <w:lang w:val="lv-LV" w:eastAsia="lv-LV"/>
        </w:rPr>
        <w:t xml:space="preserve"> </w:t>
      </w:r>
      <w:r w:rsidRPr="00D32D87">
        <w:rPr>
          <w:rFonts w:eastAsia="Aptos"/>
          <w:kern w:val="2"/>
          <w:szCs w:val="24"/>
          <w:lang w:val="lv-LV"/>
          <w14:ligatures w14:val="standardContextual"/>
        </w:rPr>
        <w:t>nenosaka maksimālo braukšanas ātrumu traktortehnikai ārpus apdzīvotām vietām. Tā rezultātā šie transportlīdzekļi nav pakļauti konkrētam ātruma ierobežojumam un uz tiem attiecas tikai vispārīgie noteikumi par transportlīdzekļu ātrumu.</w:t>
      </w:r>
      <w:r w:rsidRPr="00D32D87">
        <w:rPr>
          <w:rFonts w:eastAsia="Aptos"/>
          <w:kern w:val="2"/>
          <w:szCs w:val="24"/>
          <w:lang w:val="lv-LV"/>
          <w14:ligatures w14:val="standardContextual"/>
        </w:rPr>
        <w:tab/>
      </w:r>
    </w:p>
    <w:p w:rsidR="003565CA" w:rsidRPr="00D32D87" w:rsidP="00D32D87" w14:paraId="48A6787D" w14:textId="77777777">
      <w:pPr>
        <w:widowControl/>
        <w:spacing w:before="120" w:after="120"/>
        <w:rPr>
          <w:rFonts w:eastAsia="Aptos"/>
          <w:kern w:val="2"/>
          <w:szCs w:val="24"/>
          <w:lang w:val="lv-LV"/>
          <w14:ligatures w14:val="standardContextual"/>
        </w:rPr>
      </w:pPr>
      <w:bookmarkStart w:id="7" w:name="OLE_LINK30"/>
      <w:r w:rsidRPr="00D32D87">
        <w:rPr>
          <w:rFonts w:eastAsia="Aptos"/>
          <w:kern w:val="2"/>
          <w:szCs w:val="24"/>
          <w:lang w:val="lv-LV"/>
          <w14:ligatures w14:val="standardContextual"/>
        </w:rPr>
        <w:t xml:space="preserve">2025. gada 4. septembrī Latvijas Republikas Saeima otrajā lasījumā apstiprināja likumprojektu “Grozījumi Ceļu satiksmes likumā” (Nr. 831/Lp14), ar kuru Ceļu satiksmes likuma 1. pants tiek papildināts ar jaunu 21.¹ punktu, ieviešot terminu </w:t>
      </w:r>
      <w:r w:rsidRPr="00D32D87">
        <w:rPr>
          <w:rFonts w:eastAsia="Aptos"/>
          <w:i/>
          <w:iCs/>
          <w:kern w:val="2"/>
          <w:szCs w:val="24"/>
          <w:lang w:val="lv-LV"/>
          <w14:ligatures w14:val="standardContextual"/>
        </w:rPr>
        <w:t>“lauksaimniecības mašīntraktors”</w:t>
      </w:r>
      <w:r w:rsidRPr="00D32D87">
        <w:rPr>
          <w:rFonts w:eastAsia="Aptos"/>
          <w:kern w:val="2"/>
          <w:szCs w:val="24"/>
          <w:lang w:val="lv-LV"/>
          <w14:ligatures w14:val="standardContextual"/>
        </w:rPr>
        <w:t xml:space="preserve">. </w:t>
      </w:r>
      <w:bookmarkStart w:id="8" w:name="OLE_LINK20"/>
      <w:r w:rsidRPr="00D32D87">
        <w:rPr>
          <w:rFonts w:eastAsia="Aptos"/>
          <w:kern w:val="2"/>
          <w:szCs w:val="24"/>
          <w:lang w:val="lv-LV"/>
          <w14:ligatures w14:val="standardContextual"/>
        </w:rPr>
        <w:t>Iepriekš minētie grozījumi stāsies spēkā 2026.gada 1.jūlijā.</w:t>
      </w:r>
    </w:p>
    <w:bookmarkEnd w:id="7"/>
    <w:bookmarkEnd w:id="8"/>
    <w:p w:rsidR="003565CA" w:rsidRPr="00D32D87" w:rsidP="00D32D87" w14:paraId="35693B90" w14:textId="77777777">
      <w:pPr>
        <w:widowControl/>
        <w:spacing w:before="120" w:after="120"/>
        <w:rPr>
          <w:rFonts w:eastAsia="Times New Roman"/>
          <w:szCs w:val="24"/>
          <w:lang w:val="lv-LV" w:eastAsia="lv-LV"/>
        </w:rPr>
      </w:pPr>
      <w:r w:rsidRPr="00D32D87">
        <w:rPr>
          <w:rFonts w:eastAsia="Times New Roman"/>
          <w:szCs w:val="24"/>
          <w:lang w:val="lv-LV" w:eastAsia="lv-LV"/>
        </w:rPr>
        <w:t xml:space="preserve">Šī termina definīcijā ir ietvertas būtiskās tehniskās prasības, tostarp noteikums, ka lauksaimniecības mašīntraktora tehniski iespējamais maksimālais ātrums nedrīkst pārsniegt 60 </w:t>
      </w:r>
      <w:r w:rsidRPr="00D32D87">
        <w:rPr>
          <w:rFonts w:eastAsia="Times New Roman"/>
          <w:szCs w:val="24"/>
          <w:lang w:val="lv-LV" w:eastAsia="lv-LV"/>
        </w:rPr>
        <w:t>km/h. Ja transportlīdzekļa konstrukcija ļauj pārsniegt šo ātrumu, tas ir jāaprīko ar ātruma ierobežošanas ierīci.</w:t>
      </w:r>
    </w:p>
    <w:p w:rsidR="003565CA" w:rsidRPr="00D32D87" w:rsidP="00D32D87" w14:paraId="211EC939" w14:textId="77777777">
      <w:pPr>
        <w:widowControl/>
        <w:spacing w:before="120" w:after="120"/>
        <w:rPr>
          <w:rFonts w:eastAsia="Times New Roman"/>
          <w:szCs w:val="24"/>
          <w:lang w:val="lv-LV" w:eastAsia="lv-LV"/>
        </w:rPr>
      </w:pPr>
      <w:r w:rsidRPr="00D32D87">
        <w:rPr>
          <w:rFonts w:eastAsia="Times New Roman"/>
          <w:szCs w:val="24"/>
          <w:lang w:val="lv-LV" w:eastAsia="lv-LV"/>
        </w:rPr>
        <w:t xml:space="preserve">Lauksaimniecības </w:t>
      </w:r>
      <w:r w:rsidRPr="00D32D87">
        <w:rPr>
          <w:rFonts w:eastAsia="Times New Roman"/>
          <w:szCs w:val="24"/>
          <w:lang w:val="lv-LV" w:eastAsia="lv-LV"/>
        </w:rPr>
        <w:t>mašīntraktori</w:t>
      </w:r>
      <w:r w:rsidRPr="00D32D87">
        <w:rPr>
          <w:rFonts w:eastAsia="Times New Roman"/>
          <w:szCs w:val="24"/>
          <w:lang w:val="lv-LV" w:eastAsia="lv-LV"/>
        </w:rPr>
        <w:t xml:space="preserve"> tiks reģistrēti Valsts tehniskās uzraudzības aģentūras uzturētajā traktortehnikas un tās vadītāju valsts informatīvajā sistēmā pēc tam, kad tiem būs veikta individuāla atbilstības novērtēšana saskaņā ar normatīvajiem aktiem par lauksaimniecības un mežsaimniecības transportlīdzekļu atbilstības novērtēšanu.</w:t>
      </w:r>
    </w:p>
    <w:p w:rsidR="003565CA" w:rsidRPr="00D32D87" w:rsidP="00D32D87" w14:paraId="351A553E" w14:textId="77777777">
      <w:pPr>
        <w:widowControl/>
        <w:spacing w:before="120" w:after="120"/>
        <w:rPr>
          <w:rFonts w:eastAsia="Times New Roman"/>
          <w:szCs w:val="24"/>
          <w:lang w:val="lv-LV" w:eastAsia="lv-LV"/>
        </w:rPr>
      </w:pPr>
      <w:r w:rsidRPr="00D32D87">
        <w:rPr>
          <w:rFonts w:eastAsia="Times New Roman"/>
          <w:szCs w:val="24"/>
          <w:lang w:val="lv-LV" w:eastAsia="lv-LV"/>
        </w:rPr>
        <w:t>Tādējādi lauksaimniecības mašīntraktors tiks klasificēts kā traktortehnika, uz kuru attiecas gan traktortehnikas tiesiskais regulējums, gan atsevišķas prasības, kas piemērojamas autopārvadājumu regulējuma ietvaros.</w:t>
      </w:r>
    </w:p>
    <w:p w:rsidR="003565CA" w:rsidRPr="00D32D87" w:rsidP="00D32D87" w14:paraId="4E44F494" w14:textId="77777777">
      <w:pPr>
        <w:widowControl/>
        <w:spacing w:before="120" w:after="120"/>
        <w:rPr>
          <w:rFonts w:eastAsia="Times New Roman"/>
          <w:szCs w:val="24"/>
          <w:lang w:val="lv-LV" w:eastAsia="lv-LV"/>
        </w:rPr>
      </w:pPr>
      <w:r w:rsidRPr="00D32D87">
        <w:rPr>
          <w:rFonts w:eastAsia="Times New Roman"/>
          <w:szCs w:val="24"/>
          <w:lang w:val="lv-LV" w:eastAsia="lv-LV"/>
        </w:rPr>
        <w:t>Ņemot vērā minētos grozījumus Ceļu satiksmes likumā, ir nepieciešams attiecīgi precizēt Ceļu satiksmes noteikumus, paredzot traktortehnikas maksimālo braukšanas ātrumu, lai nodrošinātu tiesisko saskaņotību un skaidrību gan transportlīdzekļu īpašniekiem, gan kontrolējošajām iestādēm.</w:t>
      </w:r>
    </w:p>
    <w:p w:rsidR="003565CA" w:rsidRPr="00D32D87" w:rsidP="00D32D87" w14:paraId="4667AF6D" w14:textId="77777777">
      <w:pPr>
        <w:widowControl/>
        <w:spacing w:before="120" w:after="120"/>
        <w:ind w:firstLine="0"/>
        <w:rPr>
          <w:rFonts w:eastAsia="Times New Roman"/>
          <w:szCs w:val="24"/>
          <w:lang w:val="lv-LV" w:eastAsia="lv-LV"/>
        </w:rPr>
      </w:pPr>
      <w:bookmarkStart w:id="9" w:name="OLE_LINK21"/>
      <w:r w:rsidRPr="00D32D87">
        <w:rPr>
          <w:rFonts w:eastAsia="Times New Roman"/>
          <w:b/>
          <w:bCs/>
          <w:szCs w:val="24"/>
          <w:lang w:val="lv-LV" w:eastAsia="lv-LV"/>
        </w:rPr>
        <w:t>Risinājuma apraksts</w:t>
      </w:r>
    </w:p>
    <w:bookmarkEnd w:id="9"/>
    <w:p w:rsidR="003565CA" w:rsidRPr="00D32D87" w:rsidP="00D32D87" w14:paraId="12C1C463" w14:textId="77777777">
      <w:pPr>
        <w:widowControl/>
        <w:spacing w:before="120" w:after="120"/>
        <w:rPr>
          <w:rFonts w:eastAsia="Times New Roman"/>
          <w:szCs w:val="24"/>
          <w:lang w:val="lv-LV" w:eastAsia="lv-LV"/>
        </w:rPr>
      </w:pPr>
      <w:r w:rsidRPr="00D32D87">
        <w:rPr>
          <w:rFonts w:eastAsia="Times New Roman"/>
          <w:szCs w:val="24"/>
          <w:lang w:val="lv-LV" w:eastAsia="lv-LV"/>
        </w:rPr>
        <w:t>Noteikumu projekts paredz, ka lauksaimniecības mašīntraktoru maksimālais braukšanas ātrums ceļu satiksmē nedrīkst pārsniegt 60 km/h.</w:t>
      </w:r>
    </w:p>
    <w:p w:rsidR="003565CA" w:rsidRPr="00D32D87" w:rsidP="00D32D87" w14:paraId="2E97D100" w14:textId="77777777">
      <w:pPr>
        <w:widowControl/>
        <w:spacing w:before="120" w:after="120"/>
        <w:rPr>
          <w:rFonts w:eastAsia="Times New Roman"/>
          <w:szCs w:val="24"/>
          <w:lang w:val="lv-LV" w:eastAsia="lv-LV"/>
        </w:rPr>
      </w:pPr>
      <w:r w:rsidRPr="00D32D87">
        <w:rPr>
          <w:rFonts w:eastAsia="Times New Roman"/>
          <w:szCs w:val="24"/>
          <w:lang w:val="lv-LV" w:eastAsia="lv-LV"/>
        </w:rPr>
        <w:t>Vienlaikus noteikts, ka šī norma stājas spēkā vienlaikus ar Ceļu satiksmes likuma grozījumiem, kas attiecas uz lauksaimniecības mašīntraktoru tiesisko regulējumu, proti, no 2026. gada 1. jūlija.</w:t>
      </w:r>
    </w:p>
    <w:p w:rsidR="00CA0D85" w:rsidRPr="00D32D87" w:rsidP="00D32D87" w14:paraId="6E44A5E5" w14:textId="77777777">
      <w:pPr>
        <w:pStyle w:val="naisf14pt"/>
        <w:rPr>
          <w:sz w:val="24"/>
        </w:rPr>
      </w:pPr>
    </w:p>
    <w:p w:rsidR="00CA0D85" w:rsidRPr="00D32D87" w:rsidP="00D32D87" w14:paraId="5A9D25D8" w14:textId="77777777">
      <w:pPr>
        <w:pStyle w:val="naisf14pt"/>
        <w:rPr>
          <w:sz w:val="24"/>
        </w:rPr>
      </w:pPr>
    </w:p>
    <w:p w:rsidR="00CA0D85" w:rsidP="00D32D87" w14:paraId="59C1BFC9" w14:textId="4286ADF8">
      <w:pPr>
        <w:pStyle w:val="naisf14pt"/>
        <w:tabs>
          <w:tab w:val="left" w:pos="6521"/>
        </w:tabs>
        <w:ind w:firstLine="0"/>
        <w:rPr>
          <w:sz w:val="24"/>
        </w:rPr>
      </w:pPr>
      <w:bookmarkStart w:id="10" w:name="OLE_LINK12"/>
      <w:bookmarkStart w:id="11" w:name="OLE_LINK4"/>
      <w:r w:rsidRPr="00D32D87">
        <w:rPr>
          <w:noProof/>
          <w:sz w:val="24"/>
        </w:rPr>
        <w:t xml:space="preserve">Valsts sekretāra </w:t>
      </w:r>
      <w:r w:rsidRPr="00D32D87" w:rsidR="00D32D87">
        <w:rPr>
          <w:noProof/>
          <w:sz w:val="24"/>
        </w:rPr>
        <w:t xml:space="preserve">p. i. </w:t>
      </w:r>
      <w:r w:rsidRPr="00D32D87">
        <w:rPr>
          <w:sz w:val="24"/>
        </w:rPr>
        <w:tab/>
      </w:r>
      <w:bookmarkStart w:id="12" w:name="OLE_LINK5"/>
      <w:bookmarkStart w:id="13" w:name="OLE_LINK8"/>
      <w:r w:rsidRPr="00D32D87" w:rsidR="00D32D87">
        <w:rPr>
          <w:sz w:val="24"/>
        </w:rPr>
        <w:tab/>
      </w:r>
      <w:r w:rsidRPr="00D32D87" w:rsidR="00D32D87">
        <w:rPr>
          <w:sz w:val="24"/>
        </w:rPr>
        <w:tab/>
      </w:r>
      <w:r w:rsidRPr="00D32D87">
        <w:rPr>
          <w:noProof/>
          <w:sz w:val="24"/>
        </w:rPr>
        <w:t>J</w:t>
      </w:r>
      <w:r w:rsidRPr="00D32D87" w:rsidR="00D32D87">
        <w:rPr>
          <w:noProof/>
          <w:sz w:val="24"/>
        </w:rPr>
        <w:t>.</w:t>
      </w:r>
      <w:r w:rsidRPr="00D32D87">
        <w:rPr>
          <w:noProof/>
          <w:sz w:val="24"/>
        </w:rPr>
        <w:t xml:space="preserve"> Zīvarts</w:t>
      </w:r>
      <w:bookmarkEnd w:id="12"/>
    </w:p>
    <w:bookmarkEnd w:id="10"/>
    <w:bookmarkEnd w:id="13"/>
    <w:p w:rsidR="00CA0D85" w:rsidP="00E90329" w14:paraId="78E76692" w14:textId="77777777">
      <w:pPr>
        <w:pStyle w:val="naisf14pt"/>
        <w:spacing w:line="360" w:lineRule="auto"/>
        <w:ind w:firstLine="0"/>
        <w:rPr>
          <w:sz w:val="24"/>
        </w:rPr>
      </w:pPr>
    </w:p>
    <w:p w:rsidR="00E90329" w:rsidP="00E90329" w14:paraId="3F4AB844" w14:textId="77777777">
      <w:pPr>
        <w:pStyle w:val="naisf14pt"/>
        <w:ind w:right="0" w:firstLine="0"/>
        <w:rPr>
          <w:noProof/>
          <w:sz w:val="22"/>
          <w:szCs w:val="22"/>
        </w:rPr>
      </w:pPr>
      <w:bookmarkStart w:id="14" w:name="OLE_LINK11"/>
    </w:p>
    <w:p w:rsidR="00E90329" w:rsidP="00E90329" w14:paraId="01C0DD33" w14:textId="77777777">
      <w:pPr>
        <w:pStyle w:val="naisf14pt"/>
        <w:ind w:right="0" w:firstLine="0"/>
        <w:rPr>
          <w:noProof/>
          <w:sz w:val="22"/>
          <w:szCs w:val="22"/>
        </w:rPr>
      </w:pPr>
    </w:p>
    <w:p w:rsidR="00E90329" w:rsidP="00E90329" w14:paraId="1A5174FC" w14:textId="77777777">
      <w:pPr>
        <w:pStyle w:val="naisf14pt"/>
        <w:ind w:right="0" w:firstLine="0"/>
        <w:rPr>
          <w:noProof/>
          <w:sz w:val="22"/>
          <w:szCs w:val="22"/>
        </w:rPr>
      </w:pPr>
    </w:p>
    <w:p w:rsidR="00E90329" w:rsidP="00E90329" w14:paraId="53573ED5" w14:textId="77777777">
      <w:pPr>
        <w:pStyle w:val="naisf14pt"/>
        <w:ind w:right="0" w:firstLine="0"/>
        <w:rPr>
          <w:noProof/>
          <w:sz w:val="22"/>
          <w:szCs w:val="22"/>
        </w:rPr>
      </w:pPr>
    </w:p>
    <w:p w:rsidR="00E90329" w:rsidP="00E90329" w14:paraId="3BBF5F4A" w14:textId="77777777">
      <w:pPr>
        <w:pStyle w:val="naisf14pt"/>
        <w:ind w:right="0" w:firstLine="0"/>
        <w:rPr>
          <w:noProof/>
          <w:sz w:val="22"/>
          <w:szCs w:val="22"/>
        </w:rPr>
      </w:pPr>
    </w:p>
    <w:p w:rsidR="00E90329" w:rsidP="00E90329" w14:paraId="138915C3" w14:textId="77777777">
      <w:pPr>
        <w:pStyle w:val="naisf14pt"/>
        <w:ind w:right="0" w:firstLine="0"/>
        <w:rPr>
          <w:noProof/>
          <w:sz w:val="22"/>
          <w:szCs w:val="22"/>
        </w:rPr>
      </w:pPr>
    </w:p>
    <w:p w:rsidR="00E90329" w:rsidP="00E90329" w14:paraId="69B4A021" w14:textId="77777777">
      <w:pPr>
        <w:pStyle w:val="naisf14pt"/>
        <w:ind w:right="0" w:firstLine="0"/>
        <w:rPr>
          <w:noProof/>
          <w:sz w:val="22"/>
          <w:szCs w:val="22"/>
        </w:rPr>
      </w:pPr>
    </w:p>
    <w:p w:rsidR="00E90329" w:rsidP="00E90329" w14:paraId="4FF01C15" w14:textId="77777777">
      <w:pPr>
        <w:pStyle w:val="naisf14pt"/>
        <w:ind w:right="0" w:firstLine="0"/>
        <w:rPr>
          <w:noProof/>
          <w:sz w:val="22"/>
          <w:szCs w:val="22"/>
        </w:rPr>
      </w:pPr>
    </w:p>
    <w:p w:rsidR="00E90329" w:rsidP="00E90329" w14:paraId="3A5C7EE4" w14:textId="77777777">
      <w:pPr>
        <w:pStyle w:val="naisf14pt"/>
        <w:ind w:right="0" w:firstLine="0"/>
        <w:rPr>
          <w:noProof/>
          <w:sz w:val="22"/>
          <w:szCs w:val="22"/>
        </w:rPr>
      </w:pPr>
    </w:p>
    <w:p w:rsidR="00E90329" w:rsidP="00E90329" w14:paraId="1058B7C0" w14:textId="77777777">
      <w:pPr>
        <w:pStyle w:val="naisf14pt"/>
        <w:ind w:right="0" w:firstLine="0"/>
        <w:rPr>
          <w:noProof/>
          <w:sz w:val="22"/>
          <w:szCs w:val="22"/>
        </w:rPr>
      </w:pPr>
    </w:p>
    <w:p w:rsidR="00E90329" w:rsidP="00E90329" w14:paraId="7E04B091" w14:textId="77777777">
      <w:pPr>
        <w:pStyle w:val="naisf14pt"/>
        <w:ind w:right="0" w:firstLine="0"/>
        <w:rPr>
          <w:noProof/>
          <w:sz w:val="22"/>
          <w:szCs w:val="22"/>
        </w:rPr>
      </w:pPr>
    </w:p>
    <w:p w:rsidR="00E90329" w:rsidP="00E90329" w14:paraId="56E68166" w14:textId="77777777">
      <w:pPr>
        <w:pStyle w:val="naisf14pt"/>
        <w:ind w:right="0" w:firstLine="0"/>
        <w:rPr>
          <w:noProof/>
          <w:sz w:val="22"/>
          <w:szCs w:val="22"/>
        </w:rPr>
      </w:pPr>
    </w:p>
    <w:p w:rsidR="00E90329" w:rsidP="00E90329" w14:paraId="477833B3" w14:textId="77777777">
      <w:pPr>
        <w:pStyle w:val="naisf14pt"/>
        <w:ind w:right="0" w:firstLine="0"/>
        <w:rPr>
          <w:noProof/>
          <w:sz w:val="22"/>
          <w:szCs w:val="22"/>
        </w:rPr>
      </w:pPr>
    </w:p>
    <w:p w:rsidR="00E90329" w:rsidP="00E90329" w14:paraId="46EC9D60" w14:textId="77777777">
      <w:pPr>
        <w:pStyle w:val="naisf14pt"/>
        <w:ind w:right="0" w:firstLine="0"/>
        <w:rPr>
          <w:noProof/>
          <w:sz w:val="22"/>
          <w:szCs w:val="22"/>
        </w:rPr>
      </w:pPr>
    </w:p>
    <w:p w:rsidR="00E90329" w:rsidP="00E90329" w14:paraId="7EC86F49" w14:textId="77777777">
      <w:pPr>
        <w:pStyle w:val="naisf14pt"/>
        <w:ind w:right="0" w:firstLine="0"/>
        <w:rPr>
          <w:noProof/>
          <w:sz w:val="22"/>
          <w:szCs w:val="22"/>
        </w:rPr>
      </w:pPr>
    </w:p>
    <w:p w:rsidR="00E90329" w:rsidP="00E90329" w14:paraId="579618E6" w14:textId="77777777">
      <w:pPr>
        <w:pStyle w:val="naisf14pt"/>
        <w:ind w:right="0" w:firstLine="0"/>
        <w:rPr>
          <w:noProof/>
          <w:sz w:val="22"/>
          <w:szCs w:val="22"/>
        </w:rPr>
      </w:pPr>
    </w:p>
    <w:p w:rsidR="00E90329" w:rsidP="00E90329" w14:paraId="01A06E4D" w14:textId="77777777">
      <w:pPr>
        <w:pStyle w:val="naisf14pt"/>
        <w:ind w:right="0" w:firstLine="0"/>
        <w:rPr>
          <w:noProof/>
          <w:sz w:val="22"/>
          <w:szCs w:val="22"/>
        </w:rPr>
      </w:pPr>
    </w:p>
    <w:p w:rsidR="00CA0D85" w:rsidRPr="00D32D87" w:rsidP="00E90329" w14:paraId="6056E619" w14:textId="76CCDCDD">
      <w:pPr>
        <w:pStyle w:val="naisf14pt"/>
        <w:ind w:right="0" w:firstLine="0"/>
        <w:rPr>
          <w:sz w:val="20"/>
          <w:szCs w:val="20"/>
        </w:rPr>
      </w:pPr>
      <w:r w:rsidRPr="00D32D87">
        <w:rPr>
          <w:noProof/>
          <w:sz w:val="20"/>
          <w:szCs w:val="20"/>
        </w:rPr>
        <w:t>Bumbuls</w:t>
      </w:r>
      <w:bookmarkEnd w:id="14"/>
      <w:r w:rsidRPr="00D32D87">
        <w:rPr>
          <w:sz w:val="20"/>
          <w:szCs w:val="20"/>
        </w:rPr>
        <w:t xml:space="preserve">, </w:t>
      </w:r>
      <w:r w:rsidRPr="00D32D87">
        <w:rPr>
          <w:noProof/>
          <w:sz w:val="20"/>
          <w:szCs w:val="20"/>
        </w:rPr>
        <w:t>67027217</w:t>
      </w:r>
    </w:p>
    <w:p w:rsidR="00CA0D85" w:rsidRPr="00D32D87" w:rsidP="00E90329" w14:paraId="00C63F0D" w14:textId="3A185E75">
      <w:pPr>
        <w:pStyle w:val="naisf14pt"/>
        <w:ind w:right="0" w:firstLine="0"/>
        <w:rPr>
          <w:sz w:val="20"/>
          <w:szCs w:val="20"/>
        </w:rPr>
      </w:pPr>
      <w:hyperlink r:id="rId4" w:history="1">
        <w:r w:rsidRPr="00D32D87">
          <w:rPr>
            <w:rStyle w:val="Hyperlink"/>
            <w:noProof/>
            <w:sz w:val="20"/>
            <w:szCs w:val="20"/>
          </w:rPr>
          <w:t>adris.bumbuls@zm.gov.lv</w:t>
        </w:r>
      </w:hyperlink>
      <w:bookmarkEnd w:id="3"/>
      <w:bookmarkEnd w:id="4"/>
      <w:bookmarkEnd w:id="11"/>
      <w:r w:rsidRPr="00D32D87">
        <w:rPr>
          <w:noProof/>
          <w:sz w:val="20"/>
          <w:szCs w:val="20"/>
        </w:rPr>
        <w:t xml:space="preserve"> </w:t>
      </w:r>
    </w:p>
    <w:p w:rsidR="00AF43DB" w:rsidRPr="00AF43DB" w:rsidP="00E90329" w14:paraId="3ABBA6C6" w14:textId="77777777">
      <w:pPr>
        <w:rPr>
          <w:lang w:val="lv-LV"/>
        </w:rPr>
      </w:pPr>
    </w:p>
    <w:p w:rsidR="00AF43DB" w:rsidP="00E90329" w14:paraId="6CB2CACC" w14:textId="77777777">
      <w:pPr>
        <w:ind w:firstLine="0"/>
        <w:rPr>
          <w:lang w:val="lv-LV"/>
        </w:rPr>
      </w:pPr>
    </w:p>
    <w:p w:rsidR="00AF43DB" w:rsidP="00D32D87" w14:paraId="221AF48A" w14:textId="77777777">
      <w:pPr>
        <w:framePr w:w="7621" w:h="631" w:hRule="exact" w:hSpace="180" w:wrap="around" w:vAnchor="text" w:hAnchor="page" w:x="2176" w:y="483"/>
        <w:tabs>
          <w:tab w:val="left" w:pos="8789"/>
        </w:tabs>
        <w:ind w:left="142" w:right="579"/>
        <w:jc w:val="center"/>
        <w:rPr>
          <w:sz w:val="20"/>
          <w:lang w:val="lv-LV"/>
        </w:rPr>
      </w:pPr>
      <w:r>
        <w:rPr>
          <w:sz w:val="20"/>
          <w:lang w:val="lv-LV"/>
        </w:rPr>
        <w:t>ŠIS DOKUMENTS IR PARAKSTĪTS AR DROŠU</w:t>
      </w:r>
    </w:p>
    <w:p w:rsidR="00AF43DB" w:rsidP="00D32D87" w14:paraId="7F24127E" w14:textId="77777777">
      <w:pPr>
        <w:framePr w:w="7621" w:h="631" w:hRule="exact" w:hSpace="180" w:wrap="around" w:vAnchor="text" w:hAnchor="page" w:x="2176" w:y="483"/>
        <w:tabs>
          <w:tab w:val="left" w:pos="8789"/>
        </w:tabs>
        <w:ind w:left="142" w:right="579"/>
        <w:jc w:val="center"/>
        <w:rPr>
          <w:sz w:val="20"/>
          <w:lang w:val="lv-LV"/>
        </w:rPr>
      </w:pPr>
      <w:r>
        <w:rPr>
          <w:sz w:val="20"/>
          <w:lang w:val="lv-LV"/>
        </w:rPr>
        <w:t>ELEKTRONISKO PARAKSTU UN SATUR LAIKA ZĪMOGU</w:t>
      </w:r>
    </w:p>
    <w:p w:rsidR="00CA0D85" w:rsidRPr="00AF43DB" w:rsidP="00E90329" w14:paraId="25E66D1A" w14:textId="77777777">
      <w:pPr>
        <w:tabs>
          <w:tab w:val="left" w:pos="2910"/>
        </w:tabs>
        <w:rPr>
          <w:lang w:val="lv-LV"/>
        </w:rPr>
      </w:pPr>
      <w:r>
        <w:rPr>
          <w:lang w:val="lv-LV"/>
        </w:rPr>
        <w:tab/>
      </w:r>
    </w:p>
    <w:sectPr w:rsidSect="008C66E9">
      <w:headerReference w:type="first" r:id="rId5"/>
      <w:type w:val="continuous"/>
      <w:pgSz w:w="11920" w:h="16840"/>
      <w:pgMar w:top="1134" w:right="851" w:bottom="1134" w:left="1701" w:header="3686" w:footer="0" w:gutter="0"/>
      <w:cols w:space="720"/>
      <w:titlePg/>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Letterica Baltic">
    <w:altName w:val="Arial"/>
    <w:charset w:val="BA"/>
    <w:family w:val="swiss"/>
    <w:pitch w:val="variable"/>
    <w:sig w:usb0="00000001" w:usb1="00000048" w:usb2="00000000" w:usb3="00000000" w:csb0="00000197" w:csb1="00000000"/>
  </w:font>
  <w:font w:name="Calibri Light">
    <w:panose1 w:val="020F0302020204030204"/>
    <w:charset w:val="BA"/>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A0D85" w:rsidRPr="00FF0532" w:rsidP="00483A7F" w14:paraId="1396447A" w14:textId="77777777">
    <w:pPr>
      <w:pStyle w:val="Header"/>
      <w:ind w:firstLine="0"/>
      <w:jc w:val="center"/>
      <w:rPr>
        <w:lang w:val="lv-LV"/>
      </w:rPr>
    </w:pPr>
    <w:r w:rsidRPr="00FF0532">
      <w:rPr>
        <w:rFonts w:ascii="Letterica Baltic" w:hAnsi="Letterica Baltic"/>
        <w:sz w:val="18"/>
        <w:lang w:val="lv-LV"/>
      </w:rPr>
      <w:t>Rīgā</w:t>
    </w:r>
    <w:r w:rsidRPr="00FF0532">
      <w:rPr>
        <w:noProof/>
        <w:lang w:val="lv-LV" w:eastAsia="lv-LV"/>
      </w:rPr>
      <w:drawing>
        <wp:anchor distT="0" distB="0" distL="114300" distR="114300" simplePos="0" relativeHeight="251658240" behindDoc="1" locked="0" layoutInCell="1" allowOverlap="1">
          <wp:simplePos x="0" y="0"/>
          <wp:positionH relativeFrom="page">
            <wp:posOffset>1217930</wp:posOffset>
          </wp:positionH>
          <wp:positionV relativeFrom="page">
            <wp:posOffset>742950</wp:posOffset>
          </wp:positionV>
          <wp:extent cx="5671820" cy="1033145"/>
          <wp:effectExtent l="0" t="0" r="5080" b="0"/>
          <wp:wrapNone/>
          <wp:docPr id="8"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40"/>
                  <pic:cNvPicPr>
                    <a:picLocks noChangeAspect="1" noChangeArrowheads="1"/>
                  </pic:cNvPicPr>
                </pic:nvPicPr>
                <pic:blipFill>
                  <a:blip xmlns:r="http://schemas.openxmlformats.org/officeDocument/2006/relationships" r:embed="rId1">
                    <a:extLst>
                      <a:ext xmlns:a="http://schemas.openxmlformats.org/drawingml/2006/main" uri="{BEBA8EAE-BF5A-486C-A8C5-ECC9F3942E4B}">
                        <a14:imgProps xmlns:a14="http://schemas.microsoft.com/office/drawing/2010/main">
                          <a14:imgLayer>
                            <a14:imgEffect>
                              <a14:colorTemperature colorTemp="6400"/>
                            </a14:imgEffect>
                          </a14:imgLayer>
                        </a14:imgProps>
                      </a:ext>
                      <a:ext xmlns:a="http://schemas.openxmlformats.org/drawingml/2006/main" uri="{28A0092B-C50C-407E-A947-70E740481C1C}">
                        <a14:useLocalDpi xmlns:a14="http://schemas.microsoft.com/office/drawing/2010/main" val="0"/>
                      </a:ext>
                    </a:extLst>
                  </a:blip>
                  <a:stretch>
                    <a:fillRect/>
                  </a:stretch>
                </pic:blipFill>
                <pic:spPr bwMode="auto">
                  <a:xfrm>
                    <a:off x="0" y="0"/>
                    <a:ext cx="5671820" cy="1033145"/>
                  </a:xfrm>
                  <a:prstGeom prst="rect">
                    <a:avLst/>
                  </a:prstGeom>
                  <a:noFill/>
                  <a:ln>
                    <a:noFill/>
                  </a:ln>
                </pic:spPr>
              </pic:pic>
            </a:graphicData>
          </a:graphic>
          <wp14:sizeRelH relativeFrom="page">
            <wp14:pctWidth>0</wp14:pctWidth>
          </wp14:sizeRelH>
          <wp14:sizeRelV relativeFrom="margin">
            <wp14:pctHeight>0</wp14:pctHeight>
          </wp14:sizeRelV>
        </wp:anchor>
      </w:drawing>
    </w:r>
    <w:r w:rsidRPr="00FF0532">
      <w:rPr>
        <w:noProof/>
        <w:lang w:val="lv-LV" w:eastAsia="lv-LV"/>
      </w:rPr>
      <mc:AlternateContent>
        <mc:Choice Requires="wps">
          <w:drawing>
            <wp:anchor distT="0" distB="0" distL="114300" distR="114300" simplePos="0" relativeHeight="251661312" behindDoc="1" locked="0" layoutInCell="1" allowOverlap="1">
              <wp:simplePos x="0" y="0"/>
              <wp:positionH relativeFrom="page">
                <wp:posOffset>1171575</wp:posOffset>
              </wp:positionH>
              <wp:positionV relativeFrom="page">
                <wp:posOffset>2030730</wp:posOffset>
              </wp:positionV>
              <wp:extent cx="5838825" cy="314325"/>
              <wp:effectExtent l="0" t="0" r="9525" b="9525"/>
              <wp:wrapNone/>
              <wp:docPr id="5" name="Text Box 4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838825" cy="31432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CA0D85" w:rsidRPr="00FF0532" w:rsidP="00483A7F" w14:textId="77777777">
                          <w:pPr>
                            <w:spacing w:line="194" w:lineRule="exact"/>
                            <w:ind w:left="23" w:right="-45" w:firstLine="0"/>
                            <w:jc w:val="center"/>
                            <w:rPr>
                              <w:rFonts w:eastAsia="Times New Roman"/>
                              <w:sz w:val="17"/>
                              <w:szCs w:val="17"/>
                              <w:lang w:val="lv-LV"/>
                            </w:rPr>
                          </w:pPr>
                          <w:r w:rsidRPr="00FF0532">
                            <w:rPr>
                              <w:rFonts w:eastAsia="Times New Roman"/>
                              <w:color w:val="231F20"/>
                              <w:sz w:val="17"/>
                              <w:szCs w:val="17"/>
                              <w:lang w:val="lv-LV"/>
                            </w:rPr>
                            <w:t xml:space="preserve">Republikas laukums 2, Rīga, LV-1981, tālr. 67027010, fakss 67027512, e-pasts </w:t>
                          </w:r>
                          <w:r w:rsidR="00AC5C20">
                            <w:rPr>
                              <w:rFonts w:eastAsia="Times New Roman"/>
                              <w:color w:val="231F20"/>
                              <w:sz w:val="17"/>
                              <w:szCs w:val="17"/>
                              <w:lang w:val="lv-LV"/>
                            </w:rPr>
                            <w:t>pasts</w:t>
                          </w:r>
                          <w:r w:rsidRPr="00FF0532">
                            <w:rPr>
                              <w:rFonts w:eastAsia="Times New Roman"/>
                              <w:color w:val="231F20"/>
                              <w:sz w:val="17"/>
                              <w:szCs w:val="17"/>
                              <w:lang w:val="lv-LV"/>
                            </w:rPr>
                            <w:t>@zm.gov.lv, www.zm.gov.lv</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3" o:spid="_x0000_s2049" type="#_x0000_t202" style="width:459.75pt;height:24.75pt;margin-top:159.9pt;margin-left:92.25pt;mso-height-percent:0;mso-height-relative:page;mso-position-horizontal-relative:page;mso-position-vertical-relative:page;mso-width-percent:0;mso-width-relative:page;mso-wrap-distance-bottom:0;mso-wrap-distance-left:9pt;mso-wrap-distance-right:9pt;mso-wrap-distance-top:0;mso-wrap-style:square;position:absolute;v-text-anchor:top;visibility:visible;z-index:-251654144" filled="f" stroked="f">
              <v:textbox inset="0,0,0,0">
                <w:txbxContent>
                  <w:p w:rsidR="00CA0D85" w:rsidRPr="00FF0532" w:rsidP="00483A7F" w14:paraId="5727A6C8" w14:textId="77777777">
                    <w:pPr>
                      <w:spacing w:line="194" w:lineRule="exact"/>
                      <w:ind w:left="23" w:right="-45" w:firstLine="0"/>
                      <w:jc w:val="center"/>
                      <w:rPr>
                        <w:rFonts w:eastAsia="Times New Roman"/>
                        <w:sz w:val="17"/>
                        <w:szCs w:val="17"/>
                        <w:lang w:val="lv-LV"/>
                      </w:rPr>
                    </w:pPr>
                    <w:r w:rsidRPr="00FF0532">
                      <w:rPr>
                        <w:rFonts w:eastAsia="Times New Roman"/>
                        <w:color w:val="231F20"/>
                        <w:sz w:val="17"/>
                        <w:szCs w:val="17"/>
                        <w:lang w:val="lv-LV"/>
                      </w:rPr>
                      <w:t xml:space="preserve">Republikas laukums 2, Rīga, LV-1981, tālr. 67027010, fakss 67027512, e-pasts </w:t>
                    </w:r>
                    <w:r w:rsidR="00AC5C20">
                      <w:rPr>
                        <w:rFonts w:eastAsia="Times New Roman"/>
                        <w:color w:val="231F20"/>
                        <w:sz w:val="17"/>
                        <w:szCs w:val="17"/>
                        <w:lang w:val="lv-LV"/>
                      </w:rPr>
                      <w:t>pasts</w:t>
                    </w:r>
                    <w:r w:rsidRPr="00FF0532">
                      <w:rPr>
                        <w:rFonts w:eastAsia="Times New Roman"/>
                        <w:color w:val="231F20"/>
                        <w:sz w:val="17"/>
                        <w:szCs w:val="17"/>
                        <w:lang w:val="lv-LV"/>
                      </w:rPr>
                      <w:t>@zm.gov.lv, www.zm.gov.lv</w:t>
                    </w:r>
                  </w:p>
                </w:txbxContent>
              </v:textbox>
            </v:shape>
          </w:pict>
        </mc:Fallback>
      </mc:AlternateContent>
    </w:r>
    <w:r w:rsidRPr="00FF0532">
      <w:rPr>
        <w:noProof/>
        <w:lang w:val="lv-LV" w:eastAsia="lv-LV"/>
      </w:rPr>
      <mc:AlternateContent>
        <mc:Choice Requires="wpg">
          <w:drawing>
            <wp:anchor distT="0" distB="0" distL="114300" distR="114300" simplePos="0" relativeHeight="251659264" behindDoc="1" locked="0" layoutInCell="1" allowOverlap="1">
              <wp:simplePos x="0" y="0"/>
              <wp:positionH relativeFrom="page">
                <wp:posOffset>1850390</wp:posOffset>
              </wp:positionH>
              <wp:positionV relativeFrom="page">
                <wp:posOffset>1903095</wp:posOffset>
              </wp:positionV>
              <wp:extent cx="4397375" cy="1270"/>
              <wp:effectExtent l="0" t="0" r="22225" b="17780"/>
              <wp:wrapNone/>
              <wp:docPr id="6" name="Group 41"/>
              <wp:cNvGraphicFramePr/>
              <a:graphic xmlns:a="http://schemas.openxmlformats.org/drawingml/2006/main">
                <a:graphicData uri="http://schemas.microsoft.com/office/word/2010/wordprocessingGroup">
                  <wpg:wgp xmlns:wpg="http://schemas.microsoft.com/office/word/2010/wordprocessingGroup">
                    <wpg:cNvGrpSpPr/>
                    <wpg:grpSpPr>
                      <a:xfrm>
                        <a:off x="0" y="0"/>
                        <a:ext cx="4397375" cy="1270"/>
                        <a:chOff x="2915" y="2998"/>
                        <a:chExt cx="6926" cy="2"/>
                      </a:xfrm>
                    </wpg:grpSpPr>
                    <wps:wsp xmlns:wps="http://schemas.microsoft.com/office/word/2010/wordprocessingShape">
                      <wps:cNvPr id="7" name="Freeform 42"/>
                      <wps:cNvSpPr/>
                      <wps:spPr bwMode="auto">
                        <a:xfrm>
                          <a:off x="2915" y="2998"/>
                          <a:ext cx="6926" cy="2"/>
                        </a:xfrm>
                        <a:custGeom>
                          <a:avLst/>
                          <a:gdLst>
                            <a:gd name="T0" fmla="+- 0 2915 2915"/>
                            <a:gd name="T1" fmla="*/ T0 w 6926"/>
                            <a:gd name="T2" fmla="+- 0 9841 2915"/>
                            <a:gd name="T3" fmla="*/ T2 w 6926"/>
                          </a:gdLst>
                          <a:rect l="0" t="0" r="r" b="b"/>
                          <a:pathLst>
                            <a:path fill="norm" w="6926" stroke="1">
                              <a:moveTo>
                                <a:pt x="0" y="0"/>
                              </a:moveTo>
                              <a:lnTo>
                                <a:pt x="6926" y="0"/>
                              </a:lnTo>
                            </a:path>
                          </a:pathLst>
                        </a:custGeom>
                        <a:noFill/>
                        <a:ln w="3175">
                          <a:solidFill>
                            <a:srgbClr val="231F2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anchor="t" anchorCtr="0" upright="1"/>
                    </wps:wsp>
                  </wpg:wgp>
                </a:graphicData>
              </a:graphic>
              <wp14:sizeRelH relativeFrom="page">
                <wp14:pctWidth>0</wp14:pctWidth>
              </wp14:sizeRelH>
              <wp14:sizeRelV relativeFrom="page">
                <wp14:pctHeight>0</wp14:pctHeight>
              </wp14:sizeRelV>
            </wp:anchor>
          </w:drawing>
        </mc:Choice>
        <mc:Fallback>
          <w:pict>
            <v:group id="Group 41" o:spid="_x0000_s2050" style="width:346.25pt;height:0.1pt;margin-top:149.85pt;margin-left:145.7pt;mso-position-horizontal-relative:page;mso-position-vertical-relative:page;position:absolute;z-index:-251656192" coordorigin="2915,2998" coordsize="6926,2">
              <v:shape id="Freeform 42" o:spid="_x0000_s2051" style="width:6926;height:2;left:2915;mso-wrap-style:square;position:absolute;top:2998;v-text-anchor:top;visibility:visible" coordsize="6926,2" path="m,l6926,e" filled="f" strokecolor="#231f20" strokeweight="0.25pt">
                <v:path arrowok="t"/>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0">
    <w:nsid w:val="FFFFFF1D"/>
    <w:multiLevelType w:val="multilevel"/>
    <w:tmpl w:val="E8A2284C"/>
    <w:lvl w:ilvl="0">
      <w:start w:val="1"/>
      <w:numFmt w:val="bullet"/>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num w:numId="1" w16cid:durableId="192184264">
    <w:abstractNumId w:val="10"/>
  </w:num>
  <w:num w:numId="2" w16cid:durableId="589855177">
    <w:abstractNumId w:val="8"/>
  </w:num>
  <w:num w:numId="3" w16cid:durableId="2002997828">
    <w:abstractNumId w:val="7"/>
  </w:num>
  <w:num w:numId="4" w16cid:durableId="1046832196">
    <w:abstractNumId w:val="6"/>
  </w:num>
  <w:num w:numId="5" w16cid:durableId="1397121413">
    <w:abstractNumId w:val="5"/>
  </w:num>
  <w:num w:numId="6" w16cid:durableId="2116169689">
    <w:abstractNumId w:val="9"/>
  </w:num>
  <w:num w:numId="7" w16cid:durableId="1885556166">
    <w:abstractNumId w:val="4"/>
  </w:num>
  <w:num w:numId="8" w16cid:durableId="3829086">
    <w:abstractNumId w:val="3"/>
  </w:num>
  <w:num w:numId="9" w16cid:durableId="590626268">
    <w:abstractNumId w:val="2"/>
  </w:num>
  <w:num w:numId="10" w16cid:durableId="974799493">
    <w:abstractNumId w:val="1"/>
  </w:num>
  <w:num w:numId="11" w16cid:durableId="12022836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0A6A"/>
    <w:rsid w:val="000353A4"/>
    <w:rsid w:val="00037C13"/>
    <w:rsid w:val="00090D94"/>
    <w:rsid w:val="000C0992"/>
    <w:rsid w:val="00120B52"/>
    <w:rsid w:val="0014733C"/>
    <w:rsid w:val="001E2DFD"/>
    <w:rsid w:val="001F2AF6"/>
    <w:rsid w:val="00293FD7"/>
    <w:rsid w:val="002B1A4B"/>
    <w:rsid w:val="00337F53"/>
    <w:rsid w:val="00356144"/>
    <w:rsid w:val="003565CA"/>
    <w:rsid w:val="003D00E7"/>
    <w:rsid w:val="00467219"/>
    <w:rsid w:val="00483A7F"/>
    <w:rsid w:val="00491414"/>
    <w:rsid w:val="004B1763"/>
    <w:rsid w:val="004E0A81"/>
    <w:rsid w:val="00556BCF"/>
    <w:rsid w:val="00580BB0"/>
    <w:rsid w:val="005C7AB7"/>
    <w:rsid w:val="00611C17"/>
    <w:rsid w:val="006669A7"/>
    <w:rsid w:val="006C25A9"/>
    <w:rsid w:val="007869BB"/>
    <w:rsid w:val="00890D7B"/>
    <w:rsid w:val="008978C6"/>
    <w:rsid w:val="008E6D11"/>
    <w:rsid w:val="00931E82"/>
    <w:rsid w:val="00A348EF"/>
    <w:rsid w:val="00A55053"/>
    <w:rsid w:val="00A64F60"/>
    <w:rsid w:val="00AC5C20"/>
    <w:rsid w:val="00AE373C"/>
    <w:rsid w:val="00AE658E"/>
    <w:rsid w:val="00AF43DB"/>
    <w:rsid w:val="00BD633F"/>
    <w:rsid w:val="00BE2A57"/>
    <w:rsid w:val="00BF38B6"/>
    <w:rsid w:val="00CA0D85"/>
    <w:rsid w:val="00CC73EE"/>
    <w:rsid w:val="00CD7931"/>
    <w:rsid w:val="00CF57CD"/>
    <w:rsid w:val="00D32D87"/>
    <w:rsid w:val="00D64D1E"/>
    <w:rsid w:val="00D84ACE"/>
    <w:rsid w:val="00DA7C60"/>
    <w:rsid w:val="00E90329"/>
    <w:rsid w:val="00E9624C"/>
    <w:rsid w:val="00F3445A"/>
    <w:rsid w:val="00F41912"/>
    <w:rsid w:val="00F44AEA"/>
    <w:rsid w:val="00F50A6A"/>
    <w:rsid w:val="00F837EB"/>
    <w:rsid w:val="00FF0532"/>
  </w:rsids>
  <m:mathPr>
    <m:mathFont m:val="Cambria Math"/>
    <m:dispDef m:val="0"/>
    <m:wrapRight/>
    <m:naryLim m:val="subSup"/>
  </m:mathPr>
  <w:themeFontLang w:val="lv-LV"/>
  <w:clrSchemeMapping w:bg1="light1" w:t1="dark1" w:bg2="light2" w:t2="dark2" w:accent1="accent1" w:accent2="accent2" w:accent3="accent3" w:accent4="accent4" w:accent5="accent5" w:accent6="accent6" w:hyperlink="hyperlink" w:followedHyperlink="followedHyperlink"/>
  <w14:docId w14:val="6648B89D"/>
  <w15:docId w15:val="{372215E3-905E-49B9-AF97-A94A55EA3F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83A7F"/>
    <w:pPr>
      <w:widowControl w:val="0"/>
      <w:ind w:firstLine="720"/>
      <w:jc w:val="both"/>
    </w:pPr>
    <w:rPr>
      <w:rFonts w:ascii="Times New Roman" w:hAnsi="Times New Roman"/>
      <w:sz w:val="24"/>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GalveneRakstz"/>
    <w:unhideWhenUsed/>
    <w:rsid w:val="00815277"/>
    <w:pPr>
      <w:tabs>
        <w:tab w:val="center" w:pos="4320"/>
        <w:tab w:val="right" w:pos="8640"/>
      </w:tabs>
    </w:pPr>
  </w:style>
  <w:style w:type="character" w:customStyle="1" w:styleId="GalveneRakstz">
    <w:name w:val="Galvene Rakstz."/>
    <w:basedOn w:val="DefaultParagraphFont"/>
    <w:link w:val="Header"/>
    <w:rsid w:val="00815277"/>
  </w:style>
  <w:style w:type="paragraph" w:styleId="Footer">
    <w:name w:val="footer"/>
    <w:basedOn w:val="Normal"/>
    <w:link w:val="KjeneRakstz"/>
    <w:uiPriority w:val="99"/>
    <w:unhideWhenUsed/>
    <w:rsid w:val="00815277"/>
    <w:pPr>
      <w:tabs>
        <w:tab w:val="center" w:pos="4320"/>
        <w:tab w:val="right" w:pos="8640"/>
      </w:tabs>
    </w:pPr>
  </w:style>
  <w:style w:type="character" w:customStyle="1" w:styleId="KjeneRakstz">
    <w:name w:val="Kājene Rakstz."/>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VienkrstekstsRakstz"/>
    <w:uiPriority w:val="99"/>
    <w:semiHidden/>
    <w:unhideWhenUsed/>
    <w:rsid w:val="00D21FA6"/>
    <w:pPr>
      <w:widowControl/>
    </w:pPr>
    <w:rPr>
      <w:szCs w:val="21"/>
      <w:lang w:val="lv-LV"/>
    </w:rPr>
  </w:style>
  <w:style w:type="character" w:customStyle="1" w:styleId="VienkrstekstsRakstz">
    <w:name w:val="Vienkāršs teksts Rakstz."/>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ontekstsRakstz"/>
    <w:uiPriority w:val="99"/>
    <w:semiHidden/>
    <w:unhideWhenUsed/>
    <w:rsid w:val="00030349"/>
    <w:rPr>
      <w:rFonts w:ascii="Tahoma" w:hAnsi="Tahoma" w:cs="Tahoma"/>
      <w:sz w:val="16"/>
      <w:szCs w:val="16"/>
    </w:rPr>
  </w:style>
  <w:style w:type="character" w:customStyle="1" w:styleId="BalontekstsRakstz">
    <w:name w:val="Balonteksts Rakstz."/>
    <w:link w:val="BalloonText"/>
    <w:uiPriority w:val="99"/>
    <w:semiHidden/>
    <w:rsid w:val="00030349"/>
    <w:rPr>
      <w:rFonts w:ascii="Tahoma" w:hAnsi="Tahoma" w:cs="Tahoma"/>
      <w:sz w:val="16"/>
      <w:szCs w:val="16"/>
    </w:rPr>
  </w:style>
  <w:style w:type="character" w:customStyle="1" w:styleId="naisf14ptRakstz">
    <w:name w:val="naisf + 14pt Rakstz."/>
    <w:link w:val="naisf14pt"/>
    <w:locked/>
    <w:rsid w:val="00D74F58"/>
    <w:rPr>
      <w:sz w:val="28"/>
      <w:szCs w:val="24"/>
    </w:rPr>
  </w:style>
  <w:style w:type="paragraph" w:customStyle="1" w:styleId="naisf14pt">
    <w:name w:val="naisf + 14pt"/>
    <w:basedOn w:val="Normal"/>
    <w:link w:val="naisf14ptRakstz"/>
    <w:rsid w:val="00D74F58"/>
    <w:pPr>
      <w:widowControl/>
      <w:ind w:right="57" w:firstLine="709"/>
    </w:pPr>
    <w:rPr>
      <w:sz w:val="28"/>
      <w:szCs w:val="24"/>
      <w:lang w:val="lv-LV" w:eastAsia="lv-LV"/>
    </w:rPr>
  </w:style>
  <w:style w:type="paragraph" w:styleId="NoSpacing">
    <w:name w:val="No Spacing"/>
    <w:uiPriority w:val="1"/>
    <w:qFormat/>
    <w:rsid w:val="00331F1F"/>
    <w:pPr>
      <w:widowControl w:val="0"/>
      <w:jc w:val="both"/>
    </w:pPr>
    <w:rPr>
      <w:rFonts w:ascii="Times New Roman" w:hAnsi="Times New Roman"/>
      <w:sz w:val="24"/>
      <w:szCs w:val="22"/>
      <w:lang w:val="en-US" w:eastAsia="en-US"/>
    </w:rPr>
  </w:style>
  <w:style w:type="character" w:styleId="UnresolvedMention">
    <w:name w:val="Unresolved Mention"/>
    <w:basedOn w:val="DefaultParagraphFont"/>
    <w:uiPriority w:val="99"/>
    <w:semiHidden/>
    <w:unhideWhenUsed/>
    <w:rsid w:val="00D32D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mailto:adris.bumbuls@zm.gov.lv" TargetMode="External" /><Relationship Id="rId5" Type="http://schemas.openxmlformats.org/officeDocument/2006/relationships/header" Target="head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_rels/header1.xml.rels><?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2</Pages>
  <Words>2287</Words>
  <Characters>1305</Characters>
  <Application>Microsoft Office Word</Application>
  <DocSecurity>0</DocSecurity>
  <Lines>10</Lines>
  <Paragraphs>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ZM</dc:creator>
  <cp:lastModifiedBy>Kaiva Jakimenko</cp:lastModifiedBy>
  <cp:revision>20</cp:revision>
  <dcterms:created xsi:type="dcterms:W3CDTF">2019-03-08T07:13:00Z</dcterms:created>
  <dcterms:modified xsi:type="dcterms:W3CDTF">2025-10-28T11:23:00Z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