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24-TA-2008: Instrukcijas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īsteno atbalsta pasākumus nozaru vajadzībās balstītai darba devēju darbinieku profesionālajai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Instrukcijas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finansējuma saņēmējs – sīkais (mikro), mazais, vidējais un lielais komersants, pašnodarbināta persona,  biedrības un nodibinājumi, valsts zinātniskā institūcija,  publiskas personas kapitālsabiedrības, kas ir projekta iesniedzējs un saņem, publisku finansējumu atbalsta pasākumu īstenošanai;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2.3. punktu paredzot, ka finansējums saņēmējs var būt arī zemnieku saimniecība.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finansējuma saņēmējs – sīkais (mikro), mazais, vidējais un lielais komersants, pašnodarbināta persona,  </w:t>
            </w:r>
            <w:r w:rsidR="00000000" w:rsidRPr="00000000" w:rsidDel="00000000">
              <w:rPr>
                <w:b w:val="1"/>
                <w:rtl w:val="0"/>
              </w:rPr>
              <w:t xml:space="preserve">zemnieku saimniecības,</w:t>
            </w:r>
            <w:r w:rsidR="00000000" w:rsidRPr="00000000" w:rsidDel="00000000">
              <w:rPr>
                <w:rtl w:val="0"/>
              </w:rPr>
              <w:t xml:space="preserve"> biedrības un nodibinājumi, valsts zinātniskā institūcija,  publiskas personas kapitālsabiedrības, kas ir projekta iesniedzējs un saņem, publisku finansējumu atbalsta pasākumu īstenošanai;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Šnakšis (ZM)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Instrukcijas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 Ekonomikas ministrs  izveido Apvienotās pieaugušo izglītības koordinācijas komisiju (turpmāk - Komisija), kuras sastāvā iekļauj Ekonomikas ministrijas, Labklājības ministrijas, Izglītības un zinātnes ministrijas un, ja nepieciešams, citu kompetento institūciju vai uzņēmumu pārstāvošās organizācijas. 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Anotācijā skaidrāk  izvērst paskaidrojošo daļu, lai būtu skaidri saprotams vai un kāda loma šeit būtu citām nozares ministrijām.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arī būtu kontekstā jāvērtē 11.punktā minētās Cilvēkkapitāla padomes nolikuma papildināšana, iekļaujot arī citu nozares  ministriju pārstāvjus.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Šnakšis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24-TA-2008</w:t>
    </w:r>
    <w:r>
      <w:br/>
    </w:r>
    <w:r w:rsidR="00000000" w:rsidRPr="00000000" w:rsidDel="00000000">
      <w:rPr>
        <w:rtl w:val="0"/>
      </w:rPr>
      <w:t xml:space="preserve">Izdrukāts 26.09.2024. 19.32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