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2.2.2. specifiskā atbalsta mērķa “Pārejas uz aprites ekonomiku veicināšana” 2.2.2.3. pasākuma "Notekūdeņu dūņu pārstrāde"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Līguma formu, kas noslēgts starp pašvaldību un sabiedrisko pakalpojumu sniedzēju, šo noteikumu </w:t>
            </w:r>
            <w:r w:rsidR="00000000" w:rsidRPr="00000000" w:rsidDel="00000000">
              <w:rPr>
                <w:rtl w:val="0"/>
              </w:rPr>
              <w:t xml:space="preserve">15.</w:t>
            </w:r>
            <w:r w:rsidR="00000000" w:rsidRPr="00000000" w:rsidDel="00000000">
              <w:rPr>
                <w:rtl w:val="0"/>
              </w:rPr>
              <w:t xml:space="preserve"> punktā minētās funkcijas nodrošināšanai, nosaka atbilstoši pašvaldības izvēlētajam dūņu apsaimniekošanas organizatoriskajam modelim. Ja pakalpojumu nodrošina komersants, darbojoties atbilstoši tirgus principiem, slēdzams pakalpojuma līgums. Savukārt, ja pašvaldība šo funkciju deleģē atbilstoši normatīvajiem aktiem, piemērojams deleģēšanas līgums.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16. punkts paredz, ka „[…] pašvaldība šo funkciju deleģē atbilstoši normatīvajiem aktiem, piemērojams deleģēšanas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lietotā frāze “ja pašvaldība šo funkciju deleģē atbilstoši normatīvajiem aktiem” neatbilst Valsts pārvaldes iekārtas likuma terminoloģijai. Saskaņā ar Valsts pārvaldes iekārtas likuma 40. panta pirmo daļu publiskas personas institūcija var deleģēt tikai valsts pārvaldes uzdevumus, nevis “funkcijas”. Likuma izpratnē funkcijas nav deleģējamas — deleģējams ir konkrēts uzdevums, kura izpilde tiek veikta atbilstoši normatīvajiem aktiem un deleģēšanas līgumam.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Terminoloģijas neprecizitāte var radīt tiesiskas sekas, tostarp neskaidrību par deleģējuma apjomu, saturu un atbildību, kā arī var ietekmēt slēgto līgumu juridisko spēkā esamību. Ņemot vērā minēto, lūdzam precizēt noteikumu projekta 16. punktu, aizstājot terminu “funkciju deleģē” ar “uzdevumu deleģē”, lai nodrošinātu atbilstību Valsts pārvaldes iekārtas likuma 40. panta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atbilstoši juridiskās tehnikas prasībām tiesību normai ir jābūt skaidrai un nepārprotamai, lai tās lietotājs un piemērotājs precīzi izprastu savus pienākumus un tiesības. Noteikumu projekta 16. punkta redakcijā ietvertā vispārīga atsauce uz “normatīvajiem aktiem” neatbilst precizitātes prasībām, jo nav norādīts ne konkrētais normatīvais akts, ne tiesību joma.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noteikumu projekta 16. punktā nepieciešams norādīt konkrētu normatīvo aktu vai vismaz attiecīgo normatīvo aktu jomu atbilstoši Ministru kabineta 2009. gada 3. februāra noteikumu Nr. 108 “Normatīvo aktu projektu sagatavošanas noteikumi” 3.7. apakšnodaļai.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17.8. informāciju par iespēju saņemt atlīdzības (kompensācijas) maksājumus – investīcijas sabiedrisko pakalpojumu sniegšanas infrastruktūrā – un nosacījumus atlīdzības (kompensācijas) maksājumu aprēķināšanai, kontrolei un pārskatīšanai, kā arī atlīdzības (kompensācijas) maksājumu pārmaksas novēršanai un atmaksāšanai, ja tiek piemērots Eiropas Komisijas 2011. gada 20. decembra lēmums Nr. 2012/21/ES par Līguma par Eiropas Savienības darbību 106. panta 2. punkta piemērošanu valsts atbalstam attiecībā uz kompensāciju par sabiedriskajiem pakalpojumiem dažiem uzņēmumiem, kuriem uzticēts sniegt pakalpojumus ar vispārēju tautsaimniecisku nozīmi (turpmāk – Eiropas Komisijas lēmums Nr. 2012/21/ES),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ietvertas atsauces uz Eiropas Komisijas 2011. gada 20. decembra Lēmumu Nr. 2012/21/ES (turpmāk –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Lēmuma 13. pants skaidri paredz, ka tas ir adresēts dalībvalstīm. Attiecīgi Lēmuma normas var būt tieši saistošas tikai valsts institūcijām, nevis privātpersonām (t.sk. juridiskajām). Ja Lēmuma normas jāpiemēro arī privātpersonām, tās ir jāpārņem nacionālajos normatīvajos aktos līdzīgi kā direktīvas.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19. punktā norādīts, ka projekta iesniedzējs šo noteikumu izpratnē ir lielais, vidējais vai mazais (tai skaitā mikro) komersants. Tādējādi Lēmuma prasības tiek faktiski attiecinātas uz privātpersonām, nepārņemot tās nacionālajā tiesību aktā.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w:t>
            </w:r>
            <w:r w:rsidR="00000000" w:rsidRPr="00000000" w:rsidDel="00000000">
              <w:rPr>
                <w:b w:val="1"/>
                <w:rtl w:val="0"/>
              </w:rPr>
              <w:t xml:space="preserve">visā</w:t>
            </w:r>
            <w:r w:rsidR="00000000" w:rsidRPr="00000000" w:rsidDel="00000000">
              <w:rPr>
                <w:rtl w:val="0"/>
              </w:rPr>
              <w:t xml:space="preserve"> noteikumu projektā svītrot atsauces uz Lēmumu un attiecīgās Lēmuma normas, kuras nepieciešams padarīt saistošas juridiskajām personām, pārņemt (iestrādāt) noteikumu projektā līdzīgi kā Eiropas Savienības direktīvu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Projekta iesniedzējam, kas ir grūtībās nonākušais uzņēmums, komercdarbības atbalsts netiek piešķirts, ja tas atbilst vismaz vienai no Regulas Nr. 651/2014 2. panta 18. punktā paredzētajām pazīmēm. Grūtībās nonākuša uzņēmuma pazīmes vērtē individuāli projekta iesniedzējam un tā saistīto personu grupai (ja attiecināms).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Komerclikuma 18. pantu termins “uzņēmums” apzīmē organizatoriski saimniecisku vienību, nevis komercdarbības vai saimnieciskās darbības subjektu. Šajā kontekstā, runājot par projekta iesniedzēju kā juridisku personu vai saimnieciskās darbības veicēju, juridiski korekts būtu apzīmējums “komersants” vai “saimnieciskās darbības veicējs”.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citviet noteikumu projektā tiek lietots termins “komersants”, tādēļ šāda terminoloģijas neatbilstība var radīt neskaidrības tiesību piemērošanā.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izvērtēt un nepieciešamības gadījumā precizēt noteikumu projektu, aizstājot terminu “uzņēmums” ar “komersants” vai "saimnieciskās darbības veicējs", lai nodrošinātu terminoloģijas konsekvenci un atbilstību Komerclikumam.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25-TA-205</w:t>
    </w:r>
    <w:r>
      <w:br/>
    </w:r>
    <w:r w:rsidR="00000000" w:rsidRPr="00000000" w:rsidDel="00000000">
      <w:rPr>
        <w:rtl w:val="0"/>
      </w:rPr>
      <w:t xml:space="preserve">Izdrukāts 19.06.2025. 15.51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25-TA-205</w:t>
    </w:r>
    <w:r>
      <w:br/>
    </w:r>
    <w:r w:rsidR="00000000" w:rsidRPr="00000000" w:rsidDel="00000000">
      <w:rPr>
        <w:rtl w:val="0"/>
      </w:rPr>
      <w:t xml:space="preserve">Izdrukāts 19.06.2025. 15.51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Atzinumi_25-TA-205.docx</dc:title>
</cp:coreProperties>
</file>

<file path=docProps/custom.xml><?xml version="1.0" encoding="utf-8"?>
<Properties xmlns="http://schemas.openxmlformats.org/officeDocument/2006/custom-properties" xmlns:vt="http://schemas.openxmlformats.org/officeDocument/2006/docPropsVTypes"/>
</file>