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jc w:val="right"/>
        <w:spacing w:after="2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APSTIPRINU</w:t>
      </w:r>
    </w:p>
    <w:p w:rsidP="00000000" w:rsidRDefault="00000000" w:rsidR="00000000" w:rsidRPr="00000000" w:rsidDel="00000000">
      <w:pPr>
        <w:contextualSpacing w:val="0"/>
        <w:jc w:val="right"/>
        <w:spacing w:after="4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Ministru prezidents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A. Kulbergs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Rīgā, 2026. gada 13. aprīlī</w:t>
      </w:r>
    </w:p>
    <w:p w:rsidP="00000000" w:rsidRDefault="00000000" w:rsidR="00000000" w:rsidRPr="00000000" w:rsidDel="00000000">
      <w:pPr>
        <w:contextualSpacing w:val="0"/>
        <w:jc w:val="center"/>
        <w:spacing w:before="560" w:beforeAutospacing="0"/>
        <w:spacing w:after="56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LATVIJAS REPUBLIKAS MINISTRU KABINETA</w:t>
      </w:r>
    </w:p>
    <w:p w:rsidP="00000000" w:rsidRDefault="00000000" w:rsidR="00000000" w:rsidRPr="00000000" w:rsidDel="00000000">
      <w:pPr>
        <w:contextualSpacing w:val="0"/>
        <w:jc w:val="center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ĀRKĀRTAS SĒDES</w:t>
      </w:r>
    </w:p>
    <w:p w:rsidP="00000000" w:rsidRDefault="00000000" w:rsidR="00000000" w:rsidRPr="00000000" w:rsidDel="00000000">
      <w:pPr>
        <w:contextualSpacing w:val="0"/>
        <w:jc w:val="center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DARBA KĀRTĪBA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2026. gada 13. aprīlī</w:t>
      </w:r>
    </w:p>
    <w:p w:rsidP="00000000" w:rsidRDefault="00000000" w:rsidR="00000000" w:rsidRPr="00000000" w:rsidDel="00000000">
      <w:pPr>
        <w:contextualSpacing w:val="0"/>
        <w:jc w:val="center"/>
        <w:spacing w:after="2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plkst. 15:00-18:10</w:t>
      </w:r>
    </w:p>
    <w:tbl>
      <w:tblPr>
        <w:tblStyle w:val="DefaultTable"/>
        <w:bidiVisual w:val="0"/>
        <w:tblW w:w="113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Nr.p.k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TA Lieta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Jautājums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Ziņo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Uzaicināti</w:t>
            </w:r>
          </w:p>
        </w:tc>
      </w:tr>
    </w:tbl>
    <w:p w:rsidP="00000000" w:rsidRDefault="00000000" w:rsidR="00000000" w:rsidRPr="00000000" w:rsidDel="00000000">
      <w:pPr>
        <w:contextualSpacing w:val="0"/>
        <w:jc w:val="center"/>
        <w:spacing w:before="28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1. Ministru kabineta lieta (slēgtā daļa)</w:t>
      </w:r>
    </w:p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1.1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26-TA-851 (IP)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 "Par aktuālo situāciju airBaltic"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A. Švinka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Katrīna Zariņa (LTRK)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Dace Berkolde (FM)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Kaspars Gorkšs (LDDK)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Mārtiņš Kazāks (LB)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Nils Sakss (FM)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Gints Reinsons (VK)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Guntis Pujāts (VRS)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Andulis Židkovs (SAM)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Ivars Ruskulis (VRS)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Mārtiņš Āboliņš (LRVK)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Ēriks Lingebērziņš (ALTA)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Laila Odiņa (Rix)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Raitis Keselis (LOK)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Ieva Jāgere (LIAA)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Erno Hilden (Air Baltic)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Andrejs Martinovs (Air Baltic)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Līva Stūrmane (asociācija “The Red Jackets”)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Andris Kalniņš (Latvijas Viesnīcu un restorānu asociācija)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Vitolds Jakovļevs (Air Baltic)</w:t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1.2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26-TA-856 (IP)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(iekļauts papildus)</w:t>
            </w:r>
            <w:r w:rsidR="00000000" w:rsidRPr="00000000" w:rsidDel="00000000">
              <w:rPr>
                <w:rtl w:val="0"/>
              </w:rPr>
              <w:t xml:space="preserve"> Informatīvais ziņojums "Par Tuvo Austrumu krīzes ietekmi uz aviācijas nozari"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A. Švinka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425" w:right="14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2026-MK-DK-0413.docx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