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15.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25-TA-1613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Ministru kabineta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Korupcijas novēršanas un apkarošanas biroja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darba grupu Eiropas Savienības stratēģijas Baltijas jūras reģionam rīcības plāna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12. aprīļa noteikumos Nr. 226 "Noteikumi par akcelerācijas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 augusta noteikumos Nr. 518 "Noteikumi par sēklas kapitāla, sākuma kapitāla un izaugsmes kapitāla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2025. gada 4. marta rīkojumā Nr. 121 "Par Konkurences padomes priekšsēdētāja amata pretendentu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zvērināta revidenta un zvērinātu revidentu komercsabiedrības profesionālās darbības civiltiesiskās atbildības apdrošināšanas kārtību un minimālo atbildības limitu"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Zvērinātu revidentu asociācijas valsts pārvaldes uzdevumu ietvaros sniegto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21. novembra rīkojumā Nr. 778 "Par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"Regulētajā tirgū iekļauto akciju turētāju kapitālsabiedrību dzimumu līdzsvarotas pārstāvības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30. aprīļa noteikumos Nr. 272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decembra noteikumos Nr. 723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ierakstīšanu zemesgrāmatā uz valsts vārda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Ķekavas novada pašvaldībai piederošā nekustamā īpašuma "Pilskalna ceļš"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5. aprīļa noteikumos Nr. 271 "Noteikumi par izvērtēšanas ziņojumā iekļaujamās informācijas apjomu un tā sastādīšanas un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5. janvāra noteikumos Nr. 7 "Infekcijas slimību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9. oktobra noteikumos Nr. 631 "Higiēnas prasības skaistumkopšanas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"Grozījums Ministru kabineta 2017. gada 19. decembra instrukcijā Nr. 6 "Lauksaimniecības tirgus vadības un uzraudzības informācijas sistēmas ISAMM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piekritību valstij un tās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izpildei nepieciešamo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starp Iekšlietu ministrijas budžeta programmām, apakšprogrammām, pasākumiem un izdevumu kodiem atbilstoši ekonomiskajām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Nacionālās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Skarbnieks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13. decembra noteikumos Nr. 788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3. janvāra noteikumos Nr. 28 "Valsts akciju sabiedrības "Latvijas gaisa satiksme" sniegto aeronavigācijas pakalpojumu maksas noteikšanas un iekasēšanas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Latvijas Republikas pilnvarotajiem pārstāvjiem Eiropas Drošības un sadarbības organizācijas Samierināšanas un arbitrāžas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Segliņa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likumā "Par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Belasova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Mendziņa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Gunārs Upenieks (Krāslavas novada domes priekšsēdētājs)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Gundars Važa (Tukuma novada domes priekšsēdētājs)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(Latvijas Meža īpašnieku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Stars (Jēkabpils novada domes priekšsēdētāja vietnieks attīstības jautājumos)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Bērziņa (Latvijas Pašvaldību savienības padomniece vides aizsardzības jautājumos)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Šķēls (Madonas novada domes priekšsēdētāja vietnieks attīstības, teritorijas pārvaldības un komunālās saimniecības jomās)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2023. gada 21. novembra noteikumos Nr. 674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Mendziņa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Belasova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(Latvijas Meža īpašnieku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 maija noteikumos Nr. 220 "Noteikumi par uzņemšanas kārtību profesionālās izglītības programmās un atskaitīšanu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Jēkabsons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Suškeviča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Suškeviča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Jēkabsons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 jūnija noteikumos Nr. 332 "Noteikumi par valsts profesionālās vidējās izglītības standartu un valsts arodizglītības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Suškeviča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Jēkabsons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2025. gada 4. februāra rīkojumā Nr. 70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Zigmārs Erts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likumā "Par valsts budžetu 2025. gadam un budžeta ietvaru 2025., 2026. un 2027. 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sabiedrības ar ierobežotu atbildību "Iekšlietu ministrijas poliklīnika" personāla izmaksu palielinājumu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"Rīcības plāns investīciju piesaistei un finanšu pieejamībai tautsaimniecībā"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saistību uzņemšanos Eiropas Savienības vides un klimata pasākumu programmas LIFE ietvaros izstrādātā projekta "EEPLIANT4"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4. 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inovācijas kapacitātes stiprināšanu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Konkurētspējas ministru padomes 2025. gada 17.–18.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pētniecības ministru 2025. gada 16.-17.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pilotprojekta integrētai pieejai - pakalpojumu pieejamības uzlabošanai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Marika Petroviča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neformālajā 2025. gada 22.-23.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Kauliņa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Sergeiceva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Parlamenta un Padomes Regulu, ar ko noteic regulējumu kritiski svarīgu zāļu pieejamības un piegādes drošības stiprināšanai un kopīgi interesējošu zāļu pieejamības un piekļūstamības uzlabošanai un ar ko groza Regulu (ES) 2024/795"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Kazmerika (Nacionālais veselības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ar ko tiek veikti grozījumi Regulā (ES) 2024/1348 attiecībā uz "drošu trešo valstu" koncepcijas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Parlamenta un Padomes Regulu par pakāpenisku Krievijas dabasgāzes importa izbeigšanu, potenciālās energoatkarības uzraudzības uzlabošanu un Regulas (ES) 2017/1938 grozīšanu"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nekustamo īpašumu daļu Rembates pagastā, Ogres novadā, pirkšanu Nacionālo bruņoto spēku Aviācijas bāzes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"Diānas" Viesītes pagastā, Jēkabpils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programmas rādītāju novērtējumu programmai "Atbalsta programmas nosacījumi energoefektivitātes paaugstināšanas pasākumu īstenošanai daudzdzīvokļu dzīvojamās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Selīna Ābelniece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Rail Baltica starptautisko staciju būvdarbu līgumiem (atlikušie maksājumi CEF1-CEF7)"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2025-MK-DK-0715.docx</dc:title>
</cp:coreProperties>
</file>

<file path=docProps/custom.xml><?xml version="1.0" encoding="utf-8"?>
<Properties xmlns="http://schemas.openxmlformats.org/officeDocument/2006/custom-properties" xmlns:vt="http://schemas.openxmlformats.org/officeDocument/2006/docPropsVTypes"/>
</file>