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27.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10:00-14:50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23-TA-946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Andra Bērziņa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23-TA-938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Vairas Vīķes-Freibergas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23-TA-940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Raimonda Vējoņa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23-TA-942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Valda Zatlera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pārvaldes komunikācijas koordinācijas grupas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26. augusta noteikumos Nr. 509 "Noteikumi par karavīra mēnešalgas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2022. gada 26. aprīļa rīkojumā Nr. 285 "Par valsts pētījumu programmu "Inovāciju fonds – nozaru pētījumu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finanšu stabilitātes nodevas taksācijas perioda deklarācijā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Kalniņa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Kanale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"Zemu nodokļu vai beznodokļu valstu un teritoriju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akciju sabiedrības "Latvijas Loto"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Aizputes ielā 12, Ventspilī,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3. oktobra noteikumos Nr. 600 "Iekšlietu ministrijas veselības un sporta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Tukuma novada pašvaldības nekustamā īpašuma Kurzemes ielā 76, Tukumā, Tukuma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10. decembra noteikumos Nr. 614 "Kārtība, kādā aprēķina, piešķir un izlieto valsts budžetā paredzētos līdzekļus izglītojamo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24. novembra noteikumos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16. marta noteikumos Nr. 264 "Īpaši aizsargājamo dabas teritoriju vispārējie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"Krieviņi"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"Veclūči"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Ogres novada pašvaldībai piederošā nekustamā īpašuma "Pakalnu iela" Ikšķilē, Ogres novadā, daļas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"V1031" Rundāles pagastā, Bauskas novadā, nodošanu Bauskas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pašvaldībai piekrītošā nekustamā īpašuma "Rail Baltica dzelzceļa teritorija 2" Iecavas pagastā, Bauskas novadā,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 decembra noteikumos Nr. 721 "Noteikumi par zvērinātu tiesu izpildītāju skaitu, viņu amata vietām, iecirkņiem un to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318 "Elektronisko izsoļu vietnes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24. jūlija noteikumos Nr. 518 "Augu šķirnes saimniecisko īpašību novērtēšanas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15. decembra noteikumos Nr. 736 "Noteikumi par dabīgo minerālūdeni un avota ūdeni""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29. jūnija noteikumos Nr. 606 "Noteikumi par karavīra, militārā darbinieka, zemessarga un Zemessardzes veterāna uzturdevas kompensācijas apmēru un izmaksāšanas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6. decembra noteikumos Nr. 759 "Invaliditātes informatīvās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2023. gada 1.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18. decembra noteikumos Nr. 916 "Latvijas Neredzīgo bibliotēkas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2005. gada 15. novembra noteikumos Nr. 857 "Noteikumi par sociālajām garantijām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"Meža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"Iekšlietu ministrijas sistēmas koledžu finansēšanas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9. septembra rīkojumā Nr. 599 "Par Krievijas Federācijas pilsoņu ieceļošanu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iemaksu nolīgumu par procentu likmes subsīdiju no atbalsta instrumenta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Romāne-Kalniņa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vietējo rīcības grupu darbības nodrošināšanai un sabiedrības virzītas vietējās attīstības stratēģijas 2023.–2027. gadam iedzīvināšanas pārvaldībai, uzraudzībai un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18. aprīļa noteikumos Nr. 197 "Atbalsta piešķiršanas kārtība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2.1.2.1.i. investīcijas projekta "Mācīšanās un attīstības sistēmas ieviešana" pases un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Ņesterovs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Lībķena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Mīļā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Lībķena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Mīļā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Ņesterovs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Lībķena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Ņesterovs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Mīļā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"Antimikrobiālās rezistences ierobežošanas un piesardzīgas antibiotiku lietošanas plāns "Viena veselība"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"HIV infekcijas, seksuālās transmisijas infekciju, tuberkulozes, B un C hepatīta izplatības ierobežošanas rīcības plāns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2020. gada 12. maija sēdes protokollēmuma (prot. Nr. 32 21. §) "Likumprojekts "Grozījumi likumā "Par interešu konflikta novēršanu valsts amatpersonu darbībā""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Uzņēmējdarbības vides pilnveidošanas pasākumu plānā  2019.-2022. gadam iekļauto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ieviešanas statusu (ikmēneša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Valtmane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remigrācijas atbalsta pasākumu – uzņēmējdarbības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Ģenerālprokuratūrai (par Regulas Nr. 1143/2014 par invazīvu svešzemju sugu introdukcijas un izplatīšanās profilaksi un pārvaldību izpildi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priekšlikumiem nekustamo īpašumu atsavināšanas procesa paātrināšanai)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Atbildes projekts tiesībsargam (par zāļu finansiālās pieejamības veicināšanas pasākumiem un Konceptuālā ziņojuma par zāļu finansiālo pieejamību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ko saskaņo konkrētus maksātnespējas tiesību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iebildumu rakstu celtajā prasībā pret Latvijas Republiku Eiropas Savienības Tiesas lietā C-238/23 </w:t>
            </w:r>
            <w:r w:rsidR="00000000" w:rsidRPr="00000000" w:rsidDel="00000000">
              <w:rPr>
                <w:i w:val="1"/>
                <w:rtl w:val="0"/>
              </w:rPr>
              <w:t xml:space="preserve">Eiropas Komisija pret Latvijas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"Priekšlikums Eiropas Parlamenta un Padomes Regulai, ar ko Regulu (EK) Nr. 561/2006 groza attiecībā uz minimālajām prasībām par minimālajiem pārtraukumiem un ikdienas un iknedēļas atpūtas laikposmiem pasažieru neregulāro pārvadājumu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ekonomisko interešu pārstāvēšanu Starpvaldību komisijās un Apvienotajās komitejās divpusējo sadarbības līgumu ietvaros no 2022. gada 1. janvāra līdz 2022.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Klinsone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airBaltic 2023. gada pirmā ceturkšņa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Pauls Cālītis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Liepiņš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Ozoliņš (AS “Air Baltic Corporation”)</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A420180422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A420270921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A420265721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2023-MK-DK-0627.docx</dc:title>
</cp:coreProperties>
</file>

<file path=docProps/custom.xml><?xml version="1.0" encoding="utf-8"?>
<Properties xmlns="http://schemas.openxmlformats.org/officeDocument/2006/custom-properties" xmlns:vt="http://schemas.openxmlformats.org/officeDocument/2006/docPropsVTypes"/>
</file>