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29. maijā</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2026. gada 2. jūnijā</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13:00-15:20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0. Informatīvie ziņojumi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26-TA-1271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"Progresa ziņojums par Vēlēšanu platformas pilnveidi 2026. gada Latvijas Republikas Saeimas vēlēšanām un darbu progresu laika posmā līdz 2026. gada 28. maijam"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Māris Kuzmins (LVM)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Evijs Taube (LVRTC)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Valdis Pusvācietis (VDAA)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Varis Teivāns (CERT.LV)</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Aigars Runčis (LMT)</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Guntis Valters (LMT)</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Dmitrijs Ņikitins (TET)</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25-TA-1352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Patērētāju tiesību aizsardzības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Par Ministru kabineta 2025. gada 15. aprīļa sēdes protokollēmuma (prot. Nr. 15 42. §) 3. punktā dotā uzdevuma atzīšanu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"Vienotās digitālās vārtejas vienreizes principa tehniskās platformas un apliecinājumu pārrobežu pieejamības nodrošināšanas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2023. gada 6. jūlija rīkojumā Nr. 422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"Grozījums Ministru kabineta 2023. gada 6. jūlija rīkojumā Nr. 423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"Vienotā saziņas platforma, dokumentu krātuve un dokumentu pārvaldības platformu integrācija"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2024. gada 20. augusta rīkojumā Nr. 687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projekta "Atvieglojumu pārvaldības pakalpojuma pilnveide un ieviešanas atbalsts" pases, centralizētas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Airi Rikveili"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25-TA-2636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Jaunuzņēmumu darbības atbalsta likuma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Svirskis (LBAS)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Roberts Alhimionoks (Latvijas Jaunuzņēmumu asociācija)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26-TA-538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"Brīvprātīgais darbs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Transporta, telekomunikāciju un enerģētikas Ministru padomes 2026. gada 8.-9. jūnija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Šimiņa-Neverovska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Laima Rituma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kohēzijas politikas ministru neformālo sanāksmi 2026. gada 4. un 5. jūnijā Nikosijā, Kiprā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Armands Eberhards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Ancāne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Tieslietu un iekšlietu ministru padomes 2026. gada 4.–5. jūnija sanāksmē izskatāmajiem Tieslietu ministrijas kompetencē esošajiem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Pommere (TM)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Ministru kabineta lieta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Atbildes projekts Saeimas Tautsaimniecības, agrārās, vides un reģionālās politikas komisijai (par Tuvo Austrumu konflikta ietekmi uz Latvijas tautsaimniecību un nepieciešamo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Sergejs Lukins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Ginta Veipa-Kopilova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Arvis Zīle (VK)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Gints Reinsons (VK)</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"Par ES kopējās nostājas projektu par sarunu 2. sadaļas "Brīva darbaspēka kustība" un 28. sadaļas "Patērētāju un veselības aizsardzība" slēgšanu Melnkalnei"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Iveta Staņislavska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Rasa Šķērstiņa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Sintija Paura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Arvis Zīle (VK)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Gints Reinsons (VK)</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26-TA-1234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nostājas projekts, sniedzot rakstiskus apsvērumus prejudiciālā nolēmuma lūguma procesā Eiropas Savienības Tiesas lietā C-129/26 </w:t>
            </w:r>
            <w:r w:rsidR="00000000" w:rsidRPr="00000000" w:rsidDel="00000000">
              <w:rPr>
                <w:i w:val="1"/>
                <w:rtl w:val="0"/>
              </w:rPr>
              <w:t xml:space="preserve">Rakoś</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"Komisijas paziņojums Eiropas Parlamentam, Padomei, Eiropas Ekonomikas un Sociālo lietu komitejai un Reģionu komitejai par ES Industriālo jūrlietu stratēģiju"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Laima Rituma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Kanuševskis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"Komisijas paziņojums Eiropas Parlamentam, Padomei, Eiropas ekonomikas un sociālo lietu komitejai un reģionu komitejai par ES Ostu stratēģiju"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Kanuševskis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Laima Rituma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Par Eiropas Savienības Tieslietu un iekšlietu ministru padomes 2026. gada 4.-5. jūnija sanāksmē izskatāmajiem Iekšlietu ministrijas kompetencē esošajiem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26-TA-1294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Eiropas Savienības Ārlietu padomes aizsardzības ministru 2026. gada 8. jūnija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26-TA-754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Informatīvais ziņojums "Par Tuvo Austrumu konflikta saasināšanās ietekmi uz Latvijas tautsaimniecību. Scenāriji un rīcības virzieni"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Sergejs Lukins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Ginta Veipa-Kopilova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26-TA-1086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Informatīvais ziņojums "Par degvielas cenu monitoringu pasaules biržās un ietekmi uz tautsaimniecību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Sergejs Lukins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Asnate Jozauska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Ginta Veipa-Kopilova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26-TA-1183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Ministru kabineta lēmuma pieņemšanas termiņa pagarinājumu"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2026-MK-DK-0602.docx</dc:title>
</cp:coreProperties>
</file>

<file path=docProps/custom.xml><?xml version="1.0" encoding="utf-8"?>
<Properties xmlns="http://schemas.openxmlformats.org/officeDocument/2006/custom-properties" xmlns:vt="http://schemas.openxmlformats.org/officeDocument/2006/docPropsVTypes"/>
</file>