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Tieslietu ministre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februārī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17.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12:00-14:30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Ministru kabineta 2026. gada 10. februāra sēdes protokollēmumu (prot.  Nr. 6 39.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militārā poligona "Sēlija" robežu un tā teritorijā ietilpstošajiem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5. jūlija noteikumos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2013. gada 24. septembra noteikumos Nr. 1000 "Valsts akciju sabiedrības "Ceļu satiksmes drošības direkcija"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2006. gada 5. decembra noteikumos Nr. 981 "Noteikumi par mērīšanas līdzekļu atkārtoto verificēšanu, verificēšanas sertifikātiem un verificēšanas atzīmēm""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novembra noteikumos Nr. 704 "Prasības transportlīdzekļu braukšanas ātruma mērierīcēm""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Latvijas pilsoņu izdošanu uz Lielbritānijas un Ziemeļīrijas Apvienoto Karalisti"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2014. gada 8. jūlija noteikumos Nr. 392 "Teritorijas attīstības plānošanas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2023. gada 7. marta rīkojumā Nr. 128 "Par 2.1.1.1.i. investīcijas projekta "Mediju satura integrācija Latvijas digitālā kultūras mantojuma platformā"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atmežošanu nekustamajā īpašumā "Biedrupi" ar kadastra apzīmējumu 98660030102, Miķeļtornis, Tārgales pagasts, Ventspils novads"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25. februāra noteikumos Nr. 126 "Kārtība, kādā piešķir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Atveseļošanas fonda plāna Darbības kārtības trešajiem grozījumiem, par ko vienojas Eiropas Komisija un Latvija"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2026. gada 13. janvāra noteikumos Nr. 13 "Noteikumi par piemaksu noteikšanas kārtību un to apmēru valsts un pašvaldību institūcijās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"Modernizācijas fonda finansēto projektu atklāta konkursa "Atjaunīgo energoresursu izmantošanas veicināšana daudzdzīvokļu ēkās, valsts un pašvaldību ēkās un energokopienās"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"Sporta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Kaļāne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Pukinsks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Apīnis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Lazdins (Latvijas Olimpiskā komiteja)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Vladimirs Šteinbergs (Biedrība "Latvijas Sporta federāciju padome")</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Ministru kabineta 2025. gada 12. augusta sēdes protokollēmuma (prot. Nr. 31 73. §) 4.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Anete Neilande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Vjakse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Romele (Latvijas Brīvo arodbiedrību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Vispārējo lietu padomes 2026. gada 24.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Kaševskis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Eiropas lietu ministru 2026. gada 2.-3. marta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Kaševskis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Lauksaimniecības un zivsaimniecības ministru padomes 2026. gada 23.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2026.-2028. gada prioritārā pasākuma "Medikamentu pieejamības stiprināšana medikamentu cenu segmentā līdz 10 </w:t>
            </w:r>
            <w:r w:rsidR="00000000" w:rsidRPr="00000000" w:rsidDel="00000000">
              <w:rPr>
                <w:i w:val="1"/>
                <w:rtl w:val="0"/>
              </w:rPr>
              <w:t xml:space="preserve">euro </w:t>
            </w:r>
            <w:r w:rsidR="00000000" w:rsidRPr="00000000" w:rsidDel="00000000">
              <w:rPr>
                <w:rtl w:val="0"/>
              </w:rPr>
              <w:t xml:space="preserve">un personām ar invaliditāti (farmācijas pakalpojuma līdzfinansējuma korekcija)" izpildi 2026. gadā un turpmāk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26-TA-330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Padomes Lēmumam par Eiropas Savienības pašu resursu sistēmu un ar ko atceļ Lēmumu (ES, Euratom) 2020/2053"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26-TA-367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Euro grupas 2026. gada 16. februāra un Eiropas Savienības Ekonomisko un finanšu jautājumu padomes 2026. gada 17.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26-TA-360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C-730/25 </w:t>
            </w:r>
            <w:r w:rsidR="00000000" w:rsidRPr="00000000" w:rsidDel="00000000">
              <w:rPr>
                <w:i w:val="1"/>
                <w:rtl w:val="0"/>
              </w:rPr>
              <w:t xml:space="preserve">Vinted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Pasaules Tirdzniecības organizācijas 14. Ministru konferenci"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Paula Patrīcija Avotiņa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2026. gada 23.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Jermacāne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Maija Batraga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Kopējās tirdzniecības politikas jautājumos 2026. gada 19. un 20.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Pauls Celmiņš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finansējumu valsts interešu pārstāvībai starptautiskajos ieguldījumu strīdos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26-TA-291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A420116426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A420115526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2021.-2027. gada plānošanas perioda finansējumu Rail Baltica pamattrases uzbēruma būvdarbiem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Pudiste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26-TA-279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interešu pārstāvēšanu šķīrējtiesas procesā Starptautiskās tirdzniecības palātas Starptautiskajā šķīrējtiesā"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Pudiste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26-TA-326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Apelācijas sūdzības projekts par spriedumu Administratīvās rajona tiesas lietā Nr. A420143325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(6.sadaļā iekļautie jautājumi tiks skatīti sēdes sākumā) (iekļauts papildus)</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Vāgnere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2026. gada iemaksu veikšanu PURL iniciatīvā"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2026-MK-DK-0217.docx</dc:title>
</cp:coreProperties>
</file>

<file path=docProps/custom.xml><?xml version="1.0" encoding="utf-8"?>
<Properties xmlns="http://schemas.openxmlformats.org/officeDocument/2006/custom-properties" xmlns:vt="http://schemas.openxmlformats.org/officeDocument/2006/docPropsVTypes"/>
</file>