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16.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Pujāts (Valsts robežsardze)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Pujāts (Valsts robežsardze)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Latvijas Nacionālo bruņoto spēku karavīru dalību Eiropas Savienības jūras drošības operācijā kuģošanas brīvības aizsardzībai saistībā ar krīzi Sarkanajā jūrā  (</w:t>
            </w:r>
            <w:r w:rsidR="00000000" w:rsidRPr="00000000" w:rsidDel="00000000">
              <w:rPr>
                <w:i w:val="1"/>
                <w:rtl w:val="0"/>
              </w:rPr>
              <w:t xml:space="preserve">EUNAVFOR ASPIDES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17. augusta noteikumos Nr. 775 "Noteikumi par karavīru un zemessargu augstāko virsnieku dienesta pakāpēm atbilstošajiem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un Andoras Firstistes konvenciju par nodokļu dubultās uzlikšanas attiecībā uz ienākuma un kapitāla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8. maija rīkojumā Nr. 227 "Par Pašvaldību finanšu izlīdzināšanas fonda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septembra noteikumos Nr. 536 "Noteikumi par Ārvalstu adopcijas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5. decembra noteikumos Nr. 984 "Noteikumi par bāriņtiesas priekšsēdētāja, bāriņtiesas priekšsēdētāja vietnieka un bāriņtiesas locekļa mācību programmas saturu un apmācības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914 "Sociālās integrācijas valsts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Republikas delegāciju dalībai Starptautiskās darba konferences 112. sesijā Ženēvā"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Nolīguma par pasta maksājumu pakalpojumiem Pirmo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854 "Valsts sabiedrības ar ierobežotu atbildību "Latvijas Jūras administrācija"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Putekšņu ielā 14, Skuķīšos, Garkalnes pagastā, Ropažu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"Priedes"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4. jūlija noteikumos Nr. 399 "Valsts pārvaldes pakalpojumu uzskaites, kvalitātes kontroles un 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13. janvāra noteikumos Nr. 18 "Kārtība, kādā novērtē paredzētās darbības ietekmi uz vidi un akceptē paredzēto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23. marta noteikumos Nr. 157 "Kārtība, kādā veicams ietekmes uz vidi stratēģiskais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zīdaiņiem un maziem bērniem paredzētai apstrādātai graudaugu pārtikai un bērnu pārtikai un tās papildu marķējumam"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12. aprīļa noteikumos Nr. 226 "Noteikumi par akcelerācijas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Aivaru Puriņu"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Puriņš Aivars (AIM)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Zita Zariņa (LB)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kārtību, kādā apgūstamas speciālās zināšanas bērnu tiesību aizsardzības jomā, šo zināšanu saturu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2016. gada 21. jūnija sēdes protokollēmuma (prot. Nr. 30 2. §)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finanšu un ekono­misko aprēķinu rezultātiem un plānotajiem pasākumiem, lai nodrošinātu katastrofu pārvaldības centru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Larisa Tumaņana (IEM)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pilsoņu kolektīvo iesniegumu "Neskrāpē mašīnu – prasi lielāku stāvvietu""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Aigare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veselības ministru 2024. gada 23.-24. aprīļa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Muravska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Vanaga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Gundare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Patērētāju tiesību aizsardzības ministru neformālajā 2024. gada 19.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C-653/23 </w:t>
            </w:r>
            <w:r w:rsidR="00000000" w:rsidRPr="00000000" w:rsidDel="00000000">
              <w:rPr>
                <w:i w:val="1"/>
                <w:rtl w:val="0"/>
              </w:rPr>
              <w:t xml:space="preserve">TOODE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2024. gada 22.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Rebeka Aleksandra Garsija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Augsta līmeņa forumu "Reģionālā drošība un sadarbība" ar Eiropas Savienības un Līča sadarbības padomes valstu ārlietu ministru dalību, kas notiks 2024. gada 22.aprīlī, Luksemburgā"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Aivis Kļavinskis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Skrūzmane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2024. gada 17.-18. aprīļa ārkārtas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ko groza Direktīvu 2013/11/ES par patērētāju strīdu alternatīvu izšķiršanu, kā arī Direktīvas (ES) 2015/2302, (ES) 2019/2161 un (ES) 2020/1828 un Priekšlikumu Eiropas Parlamenta un Padomes Regulai, ar ko atceļ Regulu (ES) Nr. 524/2013 un groza Regulas (ES) 2017/2394 un (ES) 2018/1724 attiecībā uz Eiropas Strīdu izšķiršanas tiešsaistē (SIT) platformas darbības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Skārleta Dombrovska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C-3/24 </w:t>
            </w:r>
            <w:r w:rsidR="00000000" w:rsidRPr="00000000" w:rsidDel="00000000">
              <w:rPr>
                <w:i w:val="1"/>
                <w:rtl w:val="0"/>
              </w:rPr>
              <w:t xml:space="preserve">MISTRAL TRANS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nekustamo īpašumu Daudzeses pagastā, Aizkraukles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2024-MK-DK-0416.docx</dc:title>
</cp:coreProperties>
</file>

<file path=docProps/custom.xml><?xml version="1.0" encoding="utf-8"?>
<Properties xmlns="http://schemas.openxmlformats.org/officeDocument/2006/custom-properties" xmlns:vt="http://schemas.openxmlformats.org/officeDocument/2006/docPropsVTypes"/>
</file>