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prezidenta pienākumu izpildītājs - viedās administrācijas un reģionālās attīstības ministrs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Tavars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15. oktobrī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20. oktobrī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2026. gada 20. maija rīkojumā Nr. 276 "Par atļauju Aizsardzības ministrijai uzņemties valsts budžeta ilgtermiņa saistības, lai nodrošinātu Latvijas iesaisti projektos un pasākumos Eiropas Komisijas tieši administrētajās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pārņemšanu valsts īpašumā Finanšu ministrijas valdījumā un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daļas atsavināšanu Latvijas Republikas un Baltkrievijas Republikas valsts robežas joslas, patrulēšanas joslas un robežzīmju uzraudzības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2004. gada 19. oktobra noteikumos Nr. 858 "Noteikumi par virszemes ūdensobjektu tipu raksturojumu, klasifikāciju, kvalitātes kritērijiem un antropogēno slodžu noteikšanas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25-TA-1339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2021. gada 19. oktobra noteikumos Nr. 704 "Prasības darbībām ar ozona slāni noārdošām vielām un fluorētām siltumnīcefekta gāzēm""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14. jūnija noteikumos Nr. 375 "Valsts digitālās attīstības aģentūras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26-TA-2248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26-TA-2503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uzņemšanu Latvijas pilsonībā naturalizācijas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starp Iekšlietu ministrijas budžeta programmām, apakšprogrammām, pasākumiem un izdevumu kodiem atbilstoši ekonomiskajām kategorijām"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2024. gada 26. novembra noteikumos Nr. 746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26-TA-2435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26-TA-2474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starp pasākumiem Aizsardzības ministrijas budžeta apakšprogrammas 22.12.00 "Nacionālo bruņoto spēku uzturēšana"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valsts nekustamā īpašuma Kuģinieku ielā 2, Ventspilī,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Dāvis Barbars (VNI)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Dita Grinberga-Ķesele (VNI)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Vitenbergs (Ventspils valstspilsēta; Pašvaldības izpilddirektora 1. vietnieks – Ventspils domes administrācijas vadītājs)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"Grozījumi Ministru kabineta 2024. gada 10. decembra noteikumos Nr. 808 "Energokopienu reģistrēšanas un darbības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"IKT infrastruktūras un kiberdrošības arhitektūras ieviešana"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Kasparu Gorkšu"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Kulbergs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Gorkšs (LDDK)</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Ministru kabineta balvas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Kulbergs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Ministru kabineta Atzinības raksta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Kulbergs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 (iekļauts papildus)</w:t>
            </w:r>
            <w:r w:rsidR="00000000" w:rsidRPr="00000000" w:rsidDel="00000000">
              <w:rPr>
                <w:rtl w:val="0"/>
              </w:rPr>
              <w:t xml:space="preserve"> Rīkojuma projekts "Par ārkārtējās situācijas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Zigmārs Ķikāns (ZM)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Guntis Gūtmanis (Biedrība "Lauksaimniecības organizāciju sadarbības padome")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Mertena (TM)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Juris Lazdiņš (Biedrība Zemnieku saeima)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Trons (Biedrība Zemnieku saeima)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2025. gada 22. jūlija noteikumos Nr. 471 "Eiropas Savienības kohēzijas politikas programmas 2021.–2027. gadam 2.2.1. specifiskā atbalsta mērķa "Veicināt ilgtspējīgu ūdenssaimniecību" 2.2.1.1. pasākuma "Notekūdeņu un to dūņu apsaimniekošanas sistēmas attīstība piesārņojuma samazināšanai" trešās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Svetlana Sergejeva (VARAM)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turpmāko rīcību Latvijas nacionālo patentu kvalitātes uzlabošanas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finansējuma pārdali valsts budžeta programmā 17.00.00 "Finansējums Ukrainas civiliedzīvotāju atbalsta likumā noteikto pasākumu īstenošanai" atbilstoši faktiskajai un prognozētajai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 (iekļauts papildus)</w:t>
            </w:r>
            <w:r w:rsidR="00000000" w:rsidRPr="00000000" w:rsidDel="00000000">
              <w:rPr>
                <w:rtl w:val="0"/>
              </w:rPr>
              <w:t xml:space="preserve"> Atbildes vēstules projekts Saeimas Tautsaimniecības, agrārās, vides un reģionālās politikas komisijai (par Ministru kabineta rīkojumu par ārkārtējās situācijas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Zigmārs Ķikāns (ZM)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Trons (Biedrība Zemnieku saeima)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26-TA-2550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iestājoties Eiropas Savienības Tiesas lietā C-46/26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Lauksaimniecības un zivsaimniecības ministru padomes 2026. gada 26.–27. oktobra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26-TA-2596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sniedzot rakstiskus apsvērumus prejudiciālā nolēmuma lūguma procesā Eiropas Savienības Tiesas lietā C-610/26 Ametrin FK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26-TA-2605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priekšlikumu Eiropas Parlamenta un Padomes regulai par Eiropas Savienības Krimināltiesiskās sadarbības aģentūru (Eurojust) un ar kuru atceļ Regulu (ES) 2018/1727"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Anda Smiltēna (TM)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26-TA-2606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Ārlietu padomes Kopējās tirdzniecības politikas jautājumos 2026. gada 22.-23. oktobra neformālajā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Kreitus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Dagnija Lāce-Ate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Mickevičs (ĀM)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26-TA-1694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zemes vienības piekritību valstij un nostiprināšanu zemesgrāmatā uz valsts vārda Aizsardzības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26-TA-2241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dienesta sistēmas daļas ieviešanu Valsts robežsardzē"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Daiga Piebalga (IEM)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Guntis Pujāts (VRS)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Juris Martukāns (Valsts robežsardze)</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26-TA-2476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A420204926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26-TA-2443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2026. gada 17. jūlija rīkojumā Nr. 430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26-TA-2565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"Noslēguma ziņojums par Vēlēšanu platformas pilnveidi un darbību 2026. gada Saeimas vēlēšanās"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Valdis Pusvācietis (VDAA)</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2026-MK-DK-1020.docx</dc:title>
</cp:coreProperties>
</file>

<file path=docProps/custom.xml><?xml version="1.0" encoding="utf-8"?>
<Properties xmlns="http://schemas.openxmlformats.org/officeDocument/2006/custom-properties" xmlns:vt="http://schemas.openxmlformats.org/officeDocument/2006/docPropsVTypes"/>
</file>