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26.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12:30-17:05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6. jūlija rīkojumā Nr. 420 "Par valsts aizsardzības dienesta iesaukšanas kontroles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aģentūras "Latvijas Nacionālais akreditācijas birojs"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proporciju, kādā īpašuma kompensācijas sertifikātu vietā par maksāšanas līdzekli var izmantot privatizācijas sertifikātus laikposmā no 2023. gada 1. oktobra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7. marta noteikumos Nr. 97 "Noteikumi par automātisko informācijas apmaiņu par pārdevējiem, kuri gūst ienākumus, izmantojot digitālās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2001. gada 8. augusta rīkojumā Nr. 385 "Par biedrībām, nodibinājumiem un starptautiskajām izglītības un sadarbības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Ģimnāzijas ielā 12, Daugavpilī,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saistībā ar Valsts policijas amatpersonas norīkošanas dienestā Starptautiskajā krimināltiesā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23-TA-2236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publiskā nodibinājuma "Valsts kultūrkapitāla fonds"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aģentūras "Civilās aviācijas aģentūra"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Tukuma novada pašvaldībai piekrītošā nekustamā īpašuma "Autoceļš P121A" Matkules pagastā, Tukuma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"V184 Dumbrāji–Zeiboti" Kauguru pagastā, Valmieras novadā, nodošanu Valmieras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"Panderi" Ropažu pagastā, Ropažu novadā, un "Priedaiņi 1" Tīnūžu pagastā, Ogres novadā, daļu pirkšanu valsts reģionālā autoceļa P10 "Inčukalns – Ropaži – Ikšķile"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4. augusta noteikumos Nr. 618 "Noteikumi par mantojuma reģistra un mantojuma lietu vešanu""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pētījumu programmu "Sabiedrības veselība""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2022. gada 19. aprīļa sēdes protokollēmuma (prot. Nr. 22 39. §) "Informatīvais ziņojums "Par izdevumu pārstrukturizēšanu vakcinācijas pret Covid-19 pakalpojuma pieejamības nodrošināšanai"" 3. un 4.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Taurene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Beitelis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Beitelis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Plūme (Sabiedrības integrācijas fonds)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30. jūnija noteikumos Nr. 333 "Noteikumi par Latvijas būvnormatīvu LBN 201-15 "Būvju ugunsdrošība"""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Lazarevs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2016. gada 5. aprīļa noteikumos Nr. 206 "Liftu un to drošības sastāvdaļu projektēšanas, ražošanas un liftu uzstādīšanas un atbilstības novērtēšanas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Tiesas tiesneša kandidatūras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2018. gada 18. decembra noteikumos Nr. 837 "Kārtība, kādā kārto maksātnespējas procesa administratora amata pretendentu sarakstu un izvēlas maksātnespējas procesa administratora amata kandidātu""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"Dzeramā ūdens obligātās nekaitīguma un kvalitātes prasības, monitoringa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Zandersons (Rīgas brīvosta)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(tiks skatīts kā 4.8.jautājums) (iekļauts papildus)</w:t>
            </w:r>
            <w:r w:rsidR="00000000" w:rsidRPr="00000000" w:rsidDel="00000000">
              <w:rPr>
                <w:rtl w:val="0"/>
              </w:rPr>
              <w:t xml:space="preserve"> Rīkojuma projekts "Grozījums Ministru kabineta 2023. gada 17. marta rīkojumā Nr. 130 "Par likumprojekta "Par valsts budžetu 2024. gadam un budžeta ietvaru 2024., 2025. un 2026. gadam" sagatavošanas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Atveseļošanas un noturības mehānisma plāna papildinājumu"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"Operatīvā informācija par Eiropas Savienības fondu un Atveseļošanas fonda plāna ieviešanas statusu 2023. gada jūlijā–augustā (ikmēneša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Ševčenko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māsu nodarbinātību un profesijas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ārkārtējās situācijas pasākumu ietekmi uz egļu astoņzobu mizgrauža bojājumu ierobežošanu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Politiskās deklarācijas par Latvijas un Francijas stratēģisko partnerību rīcības plānu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Pumpure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nodokļu politikas pamatnostādņu 2024.–2027. gadam izstrādes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Lielpēteris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Liniņš (Latvijas Alus Darītāju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Vērzemnieks (Biedrība "Latvijas Spēļu biznesa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Batalauska (Biedrība "Latvijas Spēļu biznesa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priekšlikumiem valsts budžeta prioritārajiem pasākumiem 2024. gadam un budžeta ietvaram 2024.–2026.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Klismets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Laila Ruškule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veselības nozarei papildus piešķirto finansējumu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Tiesībsarga pārstāvja dalību Valsts aizsardzības dienesta iesaukšanas kontroles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individuālā zāļu kompensācijas mehānisma pilnveidošanas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kohēzijas politikas ministru neformālo sanāksmi 2023. gada 28. un 29. septembrī Mursijā, Spānijā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ar ko groza Direktīvas 2009/102/EK un (EU) 2017/1132 attiecībā uz turpmāku digitālo rīku un procesu izmantošanas paplašināšanu un modernizēšanu sabiedrību tiesību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kultūras ministru 2023. gada 25.-26. septembra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Lipiņa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Vāgnere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2023. gada 28.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"Vētru ceļš" Raņķu pagastā, Kuldīgas novadā, pirkšanu Nacionālo bruņoto spēku poligona "Mežaine"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epidemioloģiskās drošības nodrošināšanas resursu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aktuālo situāciju Krievijas Federācijas pensiju izmaksā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2023-MK-DK-0926.docx</dc:title>
</cp:coreProperties>
</file>

<file path=docProps/custom.xml><?xml version="1.0" encoding="utf-8"?>
<Properties xmlns="http://schemas.openxmlformats.org/officeDocument/2006/custom-properties" xmlns:vt="http://schemas.openxmlformats.org/officeDocument/2006/docPropsVTypes"/>
</file>