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Tieslietu ministre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septembrī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30. septembrī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12:00-13:10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aģentūras "Latvijas Nacionālais akreditācijas birojs" 2026.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Ministru kabineta 2021. gada 6. jūlija sēdes protokollēmuma (prot. Nr. 51 101. §) "Atbildes projekts Saeimas Ilgtspējīgas attīstības komisijai (par atbalstu Latvijas Investīciju un attīstības aģentūrai uzlabot ārvalstu investīciju piesaisti)" 3.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30. novembra noteikumos Nr. 774 "Kārtība, kādā no akcīzes nodokļa atbrīvo atsevišķus tabakas izstrādājumus, elektroniskajās smēķēšanas ierīcēs izmantojamo šķidrumu, elektroniskajās smēķēšanas ierīcēs izmantojamā šķidruma sagatavošanas sastāvdaļas un tabakas aizstājējproduktus""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Gaisa kuģu pasažieru datu apstrādes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daļas atsavināšanu Latvijas Republikas un Baltkrievijas Republikas valsts robežas joslas, patrulēšanas joslas un robežzīmju uzraudzības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2025. gada 15. aprīļa noteikumos Nr. 238 "Izglītības un zinātnes ministrijas padotībā esošo profesionālās izglītības iestāžu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"Profesionālās rehabilitācijas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Dzelzceļa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2023. gada 10. augusta rīkojumā Nr. 484 "Par valstij dividendēs izmaksājamo valsts sabiedrības ar ierobežotu atbildību "Latvijas Jūras administrācija" peļņas daļu par 2022.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Tiesībsarga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2014. gada 28. oktobra noteikumos Nr. 668 "Noteikumi par sēklu ekvivalenci no trešajām 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8. janvāra noteikumos Nr. 1 "Zinātniskiem mērķiem izmantojamo dzīvnieku aizsardzības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nodošanu Limbažu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"Vidzemnieku grāvja tilts" Vilpulkas pagastā, Valmieras novadā, nodošanu Valmieras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nacionālo interešu objekta statusa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Zāļu valsts aģentūras 2026.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mērķdotāciju sadalījumu pašvaldībām – pašvaldību izglītības iestādēm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2019. gada 17. jūlija rīkojumā Nr. 354 "Par Latvijas Republikas pārstāvju grupu Latvijas Republikas un Uzbekistānas Republikas Starpvaldību komisijā ekonomiskās, rūpnieciskās un zinātniski tehniskās sadarbības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trešās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Laucis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Lasmane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Elektronisko sakaru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Izložu un azartspēļu uzraudzības inspekcijas pievienošanu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Līce (Latvijā licencēto azartspēļu 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(Latvijas Darba devēju konfederācija)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Agija Leitāne-Šķēle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Sabīne Ālmane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Krišs Zvirbulis (LTRK)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Jansons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Valsts pārvaldes iekārtas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Jansons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Krišs Zvirbulis (LTRK)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apropriācijas pārdali no budžeta resora "74. Gadskārtējā valsts budžeta izpildes procesā pārdalāmais finansējums"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Alise Trokša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Rūdolfs Kalvāns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Klimata un enerģētikas ministrijas dalību Eiropas Savienības pētniecības un inovāciju atbalsta programmas "Apvārsnis 2020" projektā Nr. 101080029 "CBDC powered Smart PerFORrmance contracTs for Efficiency, Sustainable, Inclusive, Energy use""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25-TA-1413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Elita Turka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"Digitālās transformācijas pamatnostādņu 2021.-2027. gadam starpposma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Skraučs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Lauris Linabergs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Rinalds Celmiņš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neformālajā Eiropadomē un Eiropas politiskās kopienas 2025. gada 1.-2.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Alise Elīza Maļinovska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Klīve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Raitis Ādamsons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Centrālās finanšu un līguma aģentūras iesaisti Iekšējās drošības fonda, Patvēruma, migrācijas un integrācijas fonda un Finansiāla atbalsta instrumenta robežu pārvaldībai un vīzu politikai 2021.-2027. gada plānošanas perioda vadībā un tehniskās palīdzības finansējuma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Ar valsts budžeta likumprojektu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Fiskālās disciplīnas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Blauberga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Normunds Malnačs (Fiskālās disciplīnas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"Grozījums Maksājumu pakalpojumu un elektroniskās naudas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Preču un pakalpojumu loteriju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Starptautisko un Latvijas Republikas nacionālo sankciju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likumā "Par izložu un azartspēļu nodevu un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"Grozījums Kredītiestāžu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"Grozījums Uzturlīdzekļu garantiju fonda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Elektronisko sakaru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Azartspēļu un izložu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Autoceļu lietošanas nodevas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Bukonts (Latvijas Kokrūpniecības 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Noziedzīgi iegūtas mantas konfiskācijas izpildes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"Valsts aizsardzības un drošības fonda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Publiskas personas finanšu līdzekļu un mantas izšķērdēšanas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Civilprocesa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"Grozījums Notariāta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"Grozījums likumā "Par policiju""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Valsts ieņēmumu dienesta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Uzņēmumu ienākuma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Kokenbergs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likumā "Par iedzīvotāju ienākuma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izložu un azartspēļu nodevu un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Līce (Latvijas interaktīvo azartspēļu biedrība)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likumā "Par Latvijas Republikas Uzņēmumu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tiesībsardzei (par nepilngadīgajiem patvēruma meklētājiem bez pavadības)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nekustamā īpašuma daļas Alūksnes novadā atsavināšanu valsts aizsardzības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25-TA-2033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programmas rādītāju novērtējumu programmai "Riska kapitāla programma – Akcelerācijas fondi""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25-TA-1607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Informatīvais ziņojums "Par valsts akciju sabiedrības "Latvijas autoceļu uzturētājs" iespējām īstenot kapitāla restrukturizāciju, izmantojot akciju publisku emisiju un iekļaušanu kapitāla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Cilvēktiesību tiesas spriedumu lietā "M.K.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Luīze Vītola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25-TA-15k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Konfidenciāli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2025-MK-DK-0930.docx</dc:title>
</cp:coreProperties>
</file>

<file path=docProps/custom.xml><?xml version="1.0" encoding="utf-8"?>
<Properties xmlns="http://schemas.openxmlformats.org/officeDocument/2006/custom-properties" xmlns:vt="http://schemas.openxmlformats.org/officeDocument/2006/docPropsVTypes"/>
</file>