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jc w:val="right"/>
        <w:spacing w:after="280" w:afterAutospacing="0"/>
        <w:spacing w:lineRule="auto" w:line="240"/>
        <w:pBdr/>
      </w:pPr>
      <w:r w:rsidR="00000000" w:rsidRPr="00000000" w:rsidDel="00000000">
        <w:rPr>
          <w:rtl w:val="0"/>
        </w:rPr>
        <w:t xml:space="preserve"/>
      </w:r>
      <w:r w:rsidR="00000000" w:rsidRPr="00000000" w:rsidDel="00000000">
        <w:rPr>
          <w:rtl w:val="0"/>
        </w:rPr>
        <w:t xml:space="preserve">APSTIPRINU</w:t>
      </w:r>
    </w:p>
    <w:p w:rsidP="00000000" w:rsidRDefault="00000000" w:rsidR="00000000" w:rsidRPr="00000000" w:rsidDel="00000000">
      <w:pPr>
        <w:contextualSpacing w:val="0"/>
        <w:jc w:val="right"/>
        <w:spacing w:after="480" w:afterAutospacing="0"/>
        <w:spacing w:lineRule="auto" w:line="240"/>
        <w:pBdr/>
      </w:pPr>
      <w:r w:rsidR="00000000" w:rsidRPr="00000000" w:rsidDel="00000000">
        <w:rPr>
          <w:rtl w:val="0"/>
        </w:rPr>
        <w:t xml:space="preserve"/>
      </w:r>
      <w:r w:rsidR="00000000" w:rsidRPr="00000000" w:rsidDel="00000000">
        <w:rPr>
          <w:rtl w:val="0"/>
        </w:rPr>
        <w:t xml:space="preserve">Tieslietu ministre</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15. februārī</w:t>
      </w:r>
    </w:p>
    <w:p w:rsidP="00000000" w:rsidRDefault="00000000" w:rsidR="00000000" w:rsidRPr="00000000" w:rsidDel="00000000">
      <w:pPr>
        <w:contextualSpacing w:val="0"/>
        <w:jc w:val="center"/>
        <w:spacing w:before="560" w:beforeAutospacing="0"/>
        <w:spacing w:after="56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LATVIJAS REPUBLIKAS MINISTRU KABINETA</w:t>
      </w:r>
    </w:p>
    <w:p w:rsidP="00000000" w:rsidRDefault="00000000" w:rsidR="00000000" w:rsidRPr="00000000" w:rsidDel="00000000">
      <w:pPr>
        <w:contextualSpacing w:val="0"/>
        <w:jc w:val="center"/>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SĒDES</w:t>
      </w:r>
    </w:p>
    <w:p w:rsidP="00000000" w:rsidRDefault="00000000" w:rsidR="00000000" w:rsidRPr="00000000" w:rsidDel="00000000">
      <w:pPr>
        <w:contextualSpacing w:val="0"/>
        <w:jc w:val="center"/>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DARBA KĀRTĪBA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2024. gada 20. februārī</w:t>
      </w:r>
    </w:p>
    <w:p w:rsidP="00000000" w:rsidRDefault="00000000" w:rsidR="00000000" w:rsidRPr="00000000" w:rsidDel="00000000">
      <w:pPr>
        <w:contextualSpacing w:val="0"/>
        <w:jc w:val="center"/>
        <w:spacing w:after="280" w:afterAutospacing="0"/>
        <w:spacing w:lineRule="auto" w:line="240"/>
        <w:pBdr/>
      </w:pPr>
      <w:r w:rsidR="00000000" w:rsidRPr="00000000" w:rsidDel="00000000">
        <w:rPr>
          <w:rtl w:val="0"/>
        </w:rPr>
        <w:t xml:space="preserve"/>
      </w:r>
      <w:r w:rsidR="00000000" w:rsidRPr="00000000" w:rsidDel="00000000">
        <w:rPr>
          <w:rtl w:val="0"/>
        </w:rPr>
        <w:t xml:space="preserve">plkst. 12:00-14:00</w:t>
      </w:r>
    </w:p>
    <w:tbl>
      <w:tblPr>
        <w:tblStyle w:val="DefaultTable"/>
        <w:bidiVisual w:val="0"/>
        <w:tblW w:w="113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TA Lieta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Jautājums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Ziņo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Uzaicināti</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1. Saskaņotie tiesību aktu projekti (A)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civilās ekspertes dalības laika pagarināšanu Eiropas Savienības Novērošanas misijā Gruzijā"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 (ĀM)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23-TA-2977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2023. gada 7. novembra noteikumos Nr. 644 "Eiropas Savienības kohēzijas politikas programmas 2021.–2027. gadam 1.2.1. specifiskā atbalsta mērķa "Pētniecības un inovāciju kapacitātes stiprināšana un progresīvu tehnoloģiju ieviešana uzņēmumiem" 1.2.1.4. pasākuma "Atbalsts tehnoloģiju pārneses sistēmas pilnveidošanai"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23-TA-3035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nekustamā īpašuma Pērnavas ielā 51C, Salacgrīvā, Limbažu novadā, 1/3 domājamās daļas pārdošanu"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23-TA-3059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valsts nekustamo īpašumu pārdošanu"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23-TA-1359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valsts nekustamo īpašumu pārdošanu"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23-TA-3267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valsts nekustamo īpašumu pārdošanu"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22-TA-3655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2017. gada 27. jūnija noteikumos Nr. 380 "Apsardzes sertifikātu izsniegšanas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23-TA-2951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"Rīgas Celtniecības koledžas nolikums"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Čakša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23-TA-2620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"Rīgas Tehniskās koledžas nolikums"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Čakša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23-TA-2903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Izglītības un zinātnes ministrijas valdījumā esošo valsts nekustamo īpašumu nodošanu Finanšu ministrijas valdījumā un pārdošanu"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Čakša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23-TA-3136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"Par nekustamā īpašuma "Liepziedi" Inčukalna pagastā, Siguldas novadā, daļas atsavināšanu sabiedrības vajadzībām – valsts galvenā autoceļa A2 "Rīga–Sigulda–Igaunijas robeža (Veclaicene)" posma 39,40.–46,10. km pārbūves projekta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23-TA-2640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2004. gada 17. augusta noteikumos Nr. 725 "Transportlīdzekļu pārbūves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23-TA-3253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"Grozījumi Ministru kabineta 2023. gada 8. jūnija rīkojumā Nr. 339 "Par nekustamo īpašumu atsavināšanu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23-TA-3141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nekustamā īpašuma "Zemgaļi 1" Codes pagastā, Bauskas novadā, daļas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23-TA-3149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nekustamā īpašuma "Lejas-Tīreļi" Ceraukstes pagastā, Bauskas novadā, daļas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23-TA-3163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nekustamā īpašuma "Stariņi" Codes pagastā, Bauskas novadā, daļas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23-TA-3177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nekustamā īpašuma "Kaņepāji" Codes pagastā, Bauskas novadā, daļas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23-TA-3279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nekustamā īpašuma "Pumpuri" Iecavas pagastā, Bauskas novadā, daļas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23-TA-3226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nekustamā īpašuma "Jaunrēdnieki–1" Kandavas pagastā, Tukuma novadā, daļas pirkšanu  Abavas tilta pārbūves projekta īstenošanai uz valsts vietējā autoceļa V1474 "Plosti–Pūces" 0,10. km"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23-TA-3251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nekustamā īpašuma "Bušnieki" daļas Tārgales pagastā, Ventspils novadā, pirkšanu valsts reģionālā autoceļa P124 "Ventspils–Kolka" pārbūves projekta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23-TA-3225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nekustamā īpašuma "Tiltiņi" Stalbes pagastā, Cēsu novadā, daļas pirkšanu valsts reģionālā autoceļa P14 "Umurga–Cēsis–Līvi" pārbūves projekta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23-TA-3133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nekustamo īpašumu daļu pirkšanu valsts vietējā autoceļa V286 "Kūdums–Daibe–Pīpeņi" pārbūves projekta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23-TA-867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Rīgas Stradiņa universitātes nekustamā īpašuma attīstības plānu 2023.-2028.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H. Abu Meri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23-TA-2726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2023. gada 13. jūnija noteikumos Nr. 298 "Dabas aizsardzības pārvaldes publisko maksas pakalpojumu cenrādis""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Bērziņa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23-TA-2072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2016. gada 1. marta noteikumos Nr. 131 "Rūpniecisko avāriju riska novērtēšanas kārtība un riska samazināšanas pasākumi""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Bērziņa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Bērziņa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23-TA-491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valsts nekustamā īpašuma daļas nodošanu bezatlīdzības lietošanā valsts sabiedrībai ar ierobežotu atbildību "Latvijas Vides, ģeoloģijas un meteoroloģijas centrs""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Bērziņa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23-TA-3144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valsts meža zemes "Skaidas" un "Baļķēni" Launkalnes pagastā, Smiltenes novadā, atsavināšanu"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Krauze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23-TA-2246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2022. gada 20. septembra noteikumos Nr. 594 "Eiropas Savienības Atveseļošanas un noturības mehānisma plāna 1.2. reformu un investīciju virziena "Energoefektivitātes uzlabošana" 1.2.1.2.i. investīcijas "Energoefektivitātes paaugstināšana uzņēmējdarbībā (ietverot pāreju uz atjaunojamo energoresursu tehnoloģiju izmantošanu siltumapgādē un pētniecības un attīstības aktivitātes (t. sk. bioekonomikā))" 1.2.1.2.i.1. pasākuma "Energoefektivitātes paaugstināšana uzņēmējdarbībā (ietverot pāreju uz atjaunojamo energoresursu tehnoloģiju izmantošanu siltumapgādē)"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23-TA-3294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2023. gada 24. oktobra noteikumos Nr. 609 "Latvijas Atveseļošanas un noturības mehānisma plāna 5.1. reformu un investīciju virziena "Produktivitātes paaugstināšana caur investīciju apjoma palielināšanu P&amp;A" 5.1.1.r. reformas "Inovāciju pārvaldība un privāto P&amp;A investīciju motivācija" 5.1.1.2.i. investīcijas "Atbalsta instruments pētniecībai un internacionalizācijai" trešās kārtas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24-TA-292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uzņemšanu Latvijas pilsonībā naturalizācijas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2006. gada 12. decembra noteikumos Nr. 994 "Kārtība, kādā augstskolas un koledžas tiek finansētas no valsts budžeta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Čakša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23-TA-3321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2023. gada 13. jūlija noteikumos Nr. 407 "Eiropas Savienības kohēzijas politikas programmas 2021.–2027. gadam 1.2.3. specifiskā atbalsta mērķa "Veicināt ilgtspējīgu izaugsmi, konkurētspēju un darba vietu radīšanu MVU, tostarp ar produktīvām investīcijām" 1.2.3.1. pasākuma "Atbalsts MVU inovatīvas uzņēmējdarbības attīstībai"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Čakša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2. Saskaņotie tiesību aktu projekti (B)</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23-TA-3194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Anda Zariņa atbrīvošanu no Ventspils brīvostas valdes locekļa amata un Artūra Zandersona iecelšanu Ventspils brīvostas valdes locekļa amatā"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Artūrs Zandersons (EM)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23-TA-3264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atļauju Artūram Zandersonam savienot amatus"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Artūrs Zandersons (EM)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23-TA-3199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Ginta Sīviņa atbrīvošanu no Rīgas brīvostas valdes locekļa amata un Sanda Šteina iecelšanu Rīgas brīvostas valdes locekļa amatā"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Sandis Šteins (SIA KOOL Latvija)</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23-TA-3266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atļauju Sandim Šteinam savienot amatus"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Sandis Šteins (SIA KOOL Latvija)</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23-TA-3080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Edgara Štelmahera atbrīvošanu no Rīgas brīvostas valdes locekļa amata un Elitas Turkas iecelšanu Rīgas brīvostas valdes locekļa amatā"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Bērziņa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Elita Turka (VARAM)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23-TA-3087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atļauju Elitai Turkai savienot amatu"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Bērziņa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Elita Turka (VARAM)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23-TA-3088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Lailas Spaliņas atbrīvošanu no Ventspils brīvostas valdes locekļa amata un Sanda Cakula iecelšanu Ventspils brīvostas valdes locekļa amatā"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Bērziņa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Sandis Cakuls (VARAM)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23-TA-3089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atļauju Sandim Cakulam savienot amatu"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Bērziņa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Sandis Cakuls (VARAM)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23-TA-1534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"Latvijas Atveseļošanas un noturības mehānisma plāna 5.1. reformu un investīciju virziena "Produktivitātes paaugstināšana caur investīciju apjoma palielināšanu P&amp;A" 5.1.1.r. reformas "Inovāciju pārvaldība un privāto P&amp;A investīciju motivācija" 5.1.1.2.i. investīcijas "Atbalsta instruments pētniecībai un internacionalizācijai" ceturtās kārtas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23-TA-2814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"Noteikumi par valsts profesionālās tālākizglītības un profesionālās pilnveides izglītības standartu"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Čakša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Ieva Suškeviča (IZM)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23-TA-1110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"Eiropas Savienības kohēzijas politikas programmas 2021.–2027. gadam 4.3.6. specifiskā atbalsta mērķa "Veicināt nabadzības vai sociālās atstumtības riskam pakļauto cilvēku, tostarp vistrūcīgāko un bērnu, sociālo integrāciju" 4.3.6.4. pasākuma "Atbalsta instrumentu izstrāde un ieviešana ģimenes funkcionalitātes stiprināšanai" pirmās kārtas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U. Augulis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Ilze Kurme (LM)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Ineta Mača (LM)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23-TA-1921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"Paliatīvās aprūpes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H. Abu Meri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Ineta Pikše (LM)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Sanita Janka (VM)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23-TA-2936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"Eiropas Savienības Atveseļošanas un noturības mehānisma plāna 2.2. reformu un investīciju virziena "Uzņēmumu digitālā transformācija un inovācijas" 2.2.1.5.i. investīcijas "Mediju nozares uzņēmumu digitālās transformācijas veicināšana" pasākuma "Mācības mediju nozares speciālistu digitālās kompetences un zināšanu pilnveidošanai"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Logina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23-TA-2953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"Eiropas Savienības Atveseļošanas un noturības mehānisma plāna 2.2. reformu un investīciju virziena "Uzņēmumu digitālā transformācija un inovācijas" 2.2.1.5.i. investīcijas "Mediju nozares uzņēmumu digitālās transformācijas veicināšana" pasākuma "Mediju nozares uzņēmumu procesu modernizēšana"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Logina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23-TA-1081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"Eiropas Savienības kohēzijas politikas programmas 2021.–2027.gadam 2.1.3. specifiskā atbalsta mērķa "Veicināt pielāgošanos klimata pārmaiņām, risku novēršanu un noturību pret katastrofām"  2.1.3.3. pasākuma "Katastrofu risku mazināšanas pasākumi" trešās projektu iesniegumu atlases kārtas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3. Informatīvie ziņojumi</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fondu un Atveseļošanas fonda plāna ieviešanas statusu 2023. gada decembrī – 2024. gada janvārī"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Armands Eberhards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Diāna Rancāne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Edgars Šadris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Agnese Tomsone (VM)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23-TA-2117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Informatīvais ziņojums "Par Krīzes vadības centru un krīzes vadības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Līna Austra Putāne (LPA)</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24-TA-407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Eiropas Savienības dzimumu līdztiesības ministru 2024. gada 26.-27. februāra neformālajā sanāksmē izskatāmajiem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U. Augulis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24-TA-393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Informatīvais ziņojums "Par pastāvīgās infrastruktūras uz valsts ārējās sauszemes robežas izbūves turpināšanu un šim mērķim nepieciešamo finansējumu"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24-TA-394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Rīkojuma projekts "Par apropriācijas pārdali no budžeta resora "74. Gadskārtējā valsts budžeta izpildes procesā pārdalāmais finansējums" programmas 18.00.00 "Finansējums valsts drošības stiprināšanas pasākumiem""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23-TA-3332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nepieciešamo finansējumu mācību priekšmetu olimpiāžu un skolēnu zinātniski pētnieciskā darba nodrošināšanai 2024.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Čakša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Rihards Blese (LDDK)</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4. Ministru kabineta lieta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24-TA-374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Atbildes projekts tiesībsargam (par Garkalnes pagasta daļas pievienošanu Ādažu novadam)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Bērziņa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Ilze Oša (VARAM)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5. Ar dalību Eiropas Savienībā saistītie jautājumi (slēgtā daļa)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24-TA-441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Par Eiropas Savienības Lauksaimniecības un zivsaimniecības ministru padomes 2024. gada 26. februāra sanāksmē izskatāmajiem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Krauze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24-TA-443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Latvijas Republikas nacionālā pozīcija Nr. 1 "Par Eiropas Komisijas priekšlikumu Eiropas Parlamenta un Padomes Direktīvai ar ko groza Direktīvu 2009/65/EK, 2009/138/EK, 2011/61/ES, 2014/65/ES un (ES) 2016/97 attiecībā uz Savienības privāto ieguldītāju aizsardzības noteikumiem un Eiropas Parlamenta un Padomes Regulai, ar ko groza Regulu (ES) Nr. 1286/2014 attiecībā uz pamatinformācijas dokumenta modernizāciju (Mazumtirdzniecības investīciju pakete)"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Aija Zitcere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Aivis Hammers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Egita Šķibele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24-TA-444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Informatīvais ziņojums par 2024. gada 23. februāra Euro grupas un 2024. gada 23.-24. februāra neformālajā Eiropas Savienības Ekonomisko un finanšu jautājumu padomes sanāksmē izskatāmajiem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Nils Sakss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Līga Kļaviņa (FM)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6. Ministru kabineta lieta (slēgtā daļa)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24-TA-414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Paskaidrojuma projekts Augstākajai tiesai lietā Nr. A420273321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H. Abu Meri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Andrejs Burluckis (VM)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24-TA-350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Rīkojuma projekts "Par Ministru kabineta lēmuma pieņemšanas termiņa pagarinājumu"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Kaspars Lore (EM)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24-TA-194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Inguna Strautmane (SAM)</w:t>
            </w:r>
          </w:p>
        </w:tc>
      </w:tr>
    </w:tbl>
    <w:sectPr>
      <w:headerReference r:id="rId7" w:type="default"/>
      <w:headerReference r:id="rId8" w:type="first"/>
      <w:footerReference r:id="rId2" w:type="default"/>
      <w:footerReference r:id="rId3" w:type="first"/>
      <w:titlePg w:val="true"/>
      <w:pgSz w:w="11908" w:h="16833" w:orient="portrait"/>
      <w:pgMar w:top="1133" w:bottom="1133" w:left="425" w:right="14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2024-MK-DK-0220.docx</dc:title>
</cp:coreProperties>
</file>

<file path=docProps/custom.xml><?xml version="1.0" encoding="utf-8"?>
<Properties xmlns="http://schemas.openxmlformats.org/officeDocument/2006/custom-properties" xmlns:vt="http://schemas.openxmlformats.org/officeDocument/2006/docPropsVTypes"/>
</file>