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februārī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5.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ārējās robežas ar Krievijas Federāciju un Baltkrievijas Republiku stiprināšanas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Heniņš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30. aprīļa noteikumos Nr. 243 "Kārtība, kādā veic speciālistu sertifikāciju un komersantu licencēšanu darbam ar militāra rakstura sprādzienbīstamiem priekšmetiem un militāri piesārņotu teritoriju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Finanšu instrumentu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Maksātnespējas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24. augusta noteikumos Nr. 572 "Valsts robežsardzes maksas pakalpojuma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17. septembra noteikumos Nr. 885 "Valsts ugunsdzēsības un glābšanas dienesta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21. jūnija noteikumos Nr. 552 "Ielūgumu apstiprināšanas un uzaicinājumu noformēšanas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8. februāra noteikumos Nr. 111 "Attālināto mācību organizēšanas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22. augusta noteikumos Nr. 474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"Profesionālās izglītības iestāžu izglītojamo apdrošināšana pret nelaimes gadījumiem mācību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Labklājības ministrijai uzņemties valsts budžeta ilgtermiņa saistības, lai nodrošinātu Labklājības ministrijas dalību organizācijā "Eiropas sociālais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"Grietiņas" Brunavas pagastā, Bauskas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2016. gada 10. maija sēdes protokollēmuma (prot. Nr. 22  21. §) "Likumprojekts "Par Latvijas Republikas valdības un Krievijas Federācijas valdības nolīgumu par tiešo starptautisko dzelzceļa satiksmi""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tiesiskās aizsardzības procesa uzraugošās personas un maksātnespējas procesa administratora civiltiesiskās atbildības apdrošināšanas kārtību un minimālo apdrošinājuma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"Maksātnespējas procesa administratoru pretendentu apmācības, eksaminācijas un maksātnespējas procesa administratoru amata darbības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pieprasāmās informācijas apjomu un tās sniegšanas kārtību, lemjot par atļauju piedalīties atlases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10.00.00 "Noziedzīgi iegūtu līdzekļu legalizācijas un terorisma finansēšanas novēršana""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2019. gada 10. decembra noteikumos Nr. 641 "Zāļu valsts aģentūras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piebraucamā ceļa un stāvvietas izbūvi un tiem nepieciešamo atmežošanu nekustamajā īpašumā "Stiliņi" Liepupes pagastā, Limbažu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16. augusta noteikumos Nr. 510 "Valsts un Eiropas Savienības atbalsta piešķiršanas kārtība pasākumā "Atzītu ražotāju organizāciju plānu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2. maija noteikumos Nr. 296 "Noteikumi par rūpniecisko zveju teritoriālajos ūdeņos un ekonomiskās zonas ūdeņos""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robežsardzes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24. maija noteikumos Nr. 319 "Darbības programmas "Izaugsme un nodarbinātība" 6.1.1. specifiskā atbalsta mērķa "Palielināt lielo ostu drošības līmeni un uzlabot transporta tīkla mobilitāti"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Preimanis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apropriācijas pārdali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budžeta dotācijas piešķiršanu pašvaldībām ar zemākajiem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18. decembra noteikumos Nr. 848 "Valsts sabiedrības ar ierobežotu atbildību "Autotransporta direkcija"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Siliņa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(VSIA "Autotransporta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Caune (VSIA "Autotransporta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Alvis Balodis (VSIA "Autotransporta direkcija")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30. augusta noteikumos Nr. 685 "Rezidentu uzņemšanas, sadales un rezidentūras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Cīrulis (VRAA)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pasākumā "Zivju dzīvotņu kvalitātes uzlabošana""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"Kritēriji un kārtība, kādā tiek izvērtēti pašvaldību investīciju projektu pieteikumi valsts budžeta aizdevuma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3. decembra noteikumos Nr. 582 "Kārtība, kādā īsteno valsts atbalsta programmu par aizdevumu piešķiršanu apgrozāmo līdzekļu iegādei lauksaimniecības, mežsaimniecības, zvejniecības un akvakultūras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ievešanai (importēšanai) Latvijā aizliegtiem lauksaimniecības un lopbarības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Pauls Celmiņš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Trons Mārtiņš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Lazdiņš Juris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Valdens Kārlis (Balticovo)</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2023. gada valsts pamatbudžeta ieņēmumiem un valsts pamatbudžeta izpildi, ilgtermiņa stabilizācijas rezerves ienākumiem, finanšu darījumiem un ar tiem saistītajiem maksājumiem un no ilgtermiņa stabilizācijas rezerves finansētajiem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finansējuma piešķiršanu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Boltāne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Kloviņš (Latvijas Biomedicīnas pētījumu un studiju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Nodarbinātības, sociālās politikas, veselības un patērētāju lietu ministru padomes 2024. gada 11.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publiskā līdzfinansējuma nodrošināšanu projekta "Biofarmaceitiskās izpētes centrs"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aizsardzības spēju stiprināšanu un nepieciešamajiem resursiem Valsts aizsardzības militāro objektu un iepirkuma centra kapacitātei, aizsardzības infrastruktūras attīstības un uzturēšanas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Aizsardzības, iekšlietu un korupcijas novēršanas komisijai (par problemātiku Nacionālo bruņoto spēku ugunsdzēsības un glābšanas transportlīdzekļu reģistrācijā)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Pumpure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Staņislavska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iestājoties Vispārējās tiesas lietā T-435/23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Konkurētspējas ministru padomes 2024. gada 7.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Matīss Vingris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Viedokļa projekts Satversmes tiesai lietā Nr. 2023-43-03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Dambīte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iegūt izšķirošo ietekmi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Pauls Celmiņš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Freimane (ZM)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2024-MK-DK-0305.docx</dc:title>
</cp:coreProperties>
</file>

<file path=docProps/custom.xml><?xml version="1.0" encoding="utf-8"?>
<Properties xmlns="http://schemas.openxmlformats.org/officeDocument/2006/custom-properties" xmlns:vt="http://schemas.openxmlformats.org/officeDocument/2006/docPropsVTypes"/>
</file>