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8. martā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12. martā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5. oktobra noteikumos Nr. 928 "Kārtība, kādā dibināmi valsts institūciju un pašvaldību apbalvojumi""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 (A.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09.00.00 "Valsts nozīmes reformas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 (A.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Anna Deksne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25. oktobra noteikumos Nr. 691 "Noteikumi par patērētāja kreditēšanu""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dividendēs izmaksājamo sabiedrības ar ierobežotu atbildību "Latvijas nacionālais metroloģijas centrs" peļņas daļu par 2022.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likumā "Par Eiropas Savienības pastāvīgā iedzīvotāja statusu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20. jūnija noteikumos Nr. 314 "Noteikumi par valsts pārbaudes darbu norises laiku 2023./2024. mācību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17.00.00 "Finansējums Ukrainas civiliedzīvotāju atbalsta likumā noteikto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15. septembra noteikumos Nr. 1060 "Noteikumi par bīstamo un piesārņojošo kravu apriti un kontroli ostās""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"Ozolšalkas"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"Voldrahi"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"Verneri"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"Būdžas" Brunavas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3. septembra noteikumos Nr. 737 "Noteikumi par zvērinātu notāru atlīdzības taksēm un to noteikšanas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17. janvāra noteikumos Nr. 57 "Noteikumi par zāļu marķēšanas kārtību un zāļu lietošanas instrukcijai izvirzāmajām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"Tauriņi 2"–4 Dzērbenē, Dzērbenes pagastā, Cēsu novadā, nodošanu Cēsu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kādā naftas produktu drošības rezerves un naftas produkti, kas pieder komersantiem, izsludinātas enerģētiskās krīzes laikā tiek pārdoti"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Gaile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Likumā par budžetu un finanšu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"Par Atveseļošanas fonda plāna Darbības kārtības grozījumiem, par ko vienojas Eiropas Komisija un Latvija"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valstij piekritīgo transportlīdzekļu nodošanu bez atlīdzības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2019. gada 2. aprīļa noteikumos Nr. 140 "Norvēģijas finanšu instrumenta 2014.–2021. gada perioda programmas "Korekcijas dienesti"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17. oktobra noteikumos Nr. 593 "Eiropas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22. jūlija noteikumos Nr. 421 "Medību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 (LM)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Laucis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Lasmane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nepieciešamo atbalstu jaunuzņēmumu ekosistēmas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Baltābola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Irbe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"Pārskats Ministru kabinetam par noslēgto publiskās un privātās partnerības līgumu izpildi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Brencis (CFLA)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Gaisa piesārņojuma samazināšanas rīcības plāna 2020.-2030. gadam izpildi 2020., 2021. un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Latvijas Republikas nacionālā pozīcija Nr. 1 "Priekšlikums Eiropas Parlamenta un Padomes Regulai par ārvalstu ieguldījumu izvērtēšanu Savienībā, atceļot Eiropas Parlamenta un Padomes 2019. gada 19. marta Regulu (ES) Nr.2019/452, ar ko izveido regulējumu ārvalstu tiešo ieguldījumu Savienībā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Regulu, ar ko izveido reformu un izaugsmes mehānismu Rietumbalkāniem"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Ozoliņa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Staņislavska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Eiropas Savienības Vispārējo lietu padomes 2024. gada 19.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Bērziņš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Rožkalne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ziņojumu par Eiropas Savienības Ārlietu padomes 2024. gada 18.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Jankava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Krumholcs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24-TA-570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2024. gada 24. janvāra formālo paziņojumu pārkāpuma procedūras lietā Nr. INFR(2024)0094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Andis Kokenbergs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Birums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24-TA-572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2024. gada 24. janvāra formālo paziņojumu pārkāpuma procedūras lietā Nr. INFR(2024)0092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Egija Gulbinska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24-TA-571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2024. gada 24. janvāra formālo paziņojumu pārkāpuma procedūras lietā Nr. INFR(2024)0091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Egita Šķibele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Albova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priekšlikumu Eiropas Parlamenta un Padomes direktīvai par Eiropas pārrobežu asociācijām"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24-TA-673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Euro grupas 2024. gada 11. marta un Eiropas Savienības Ekonomisko un finanšu jautājumu padomes 2024. gada 12. marta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24-TA-522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2024. gada 25. janvāra formālo paziņojumu pārkāpuma procedūras lietā Nr. INFR(2024)0090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24-TA-591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2024. gada 24. janvāra formālo paziņojumu pārkāpuma procedūras lietās Nr. INFR(2024)0096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24-TA-595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2024. gada 24. janvāra formālo paziņojumu pārkāpuma procedūras lietās Nr. INFR(2024)0095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Arta Dimbiere (LDDK)</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24-TA-578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Air Baltic Corporation AS 2023. gada rezultātiem, IPO procesa virzību un obligāciju refinansēšanu"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Strautmane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Plūme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Rozenbergs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Klāvs Vasks (Air Baltic Corporation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Vitolds Jakovļevs (Air Baltic Corporation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Martin Alexander Gauss (Air Baltic Corporation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Angelo Morganti (STJ Advisors partneris)</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2024-MK-DK-0312.docx</dc:title>
</cp:coreProperties>
</file>

<file path=docProps/custom.xml><?xml version="1.0" encoding="utf-8"?>
<Properties xmlns="http://schemas.openxmlformats.org/officeDocument/2006/custom-properties" xmlns:vt="http://schemas.openxmlformats.org/officeDocument/2006/docPropsVTypes"/>
</file>