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31.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4.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12:00-13:40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2020. gada 14. janvāra noteikumos Nr. 26 "Noteikumi par karavīra formas tērpiem un atšķirības 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civilo ekspertu dalību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2009. gada 3. marta noteikumos Nr. 210 "Eiropas Savienības struktūrfondu un Kohēzijas fonda vadības informācijas sistēmas izveidošanas un izmantošanas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13. februāra noteikumos Nr. 86 "Muitas maksājumu parāda galvojumu un avansa iemaksu administrēšanas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2024. gada 18. jūnija noteikumos Nr. 386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6. decembra noteikumos Nr. 759 "Invaliditātes informatīvās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"P35 stāvlaukums" Susāju pagastā, Balvu novadā,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"Ezergali" Brocēnos, Saldus novadā, nodošanu Saldus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Dienvidkurzemes novada pašvaldībai piederošo nekustamo īpašumu Kazdangas pagastā, Dienvidkurzemes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Dobeles novada pašvaldībai piekrītošā nekustamā īpašuma "Lejasbākuļi–Ružas" Krimūnu pagastā, Dobeles novadā, daļas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Latvijas Republikas Uzņēmumu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17. marta rīkojumā Nr. 140 "Par 2.1.2.1.i. investīcijas projekta "Prokuratūras informācijas sistēmas attīstība – E-lietas 2. posms"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 eksperta dalības laika pagarināšanu Eiropas Savienības Novērošanas misijā Gruzijā"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2025. gada 7. janvāra rīkojumā Nr. 7 "Par mērķdotāciju sadalījumu pašvaldībām – pašvaldību izglītības iestādēm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2001. gada 28. augusta noteikumos Nr. 382 "Interešu izglītības programmu un valsts nozīmes interešu izglītības iestāžu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27. jūnija noteikumos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26. aprīļa noteikumos Nr. 260 "Kārtība, kādā lauksaimniekiem piešķir valsts atbalstu īstermiņa aizdevuma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2023. gada 3. oktobra noteikumos Nr. 561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Jekaterinai Macukai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Modris Greitāns ("Valsts zinātnisko institūtu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Celmiņa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Pavlovska-Mālmeistere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Mauliņa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"Emisijas kvotu izsolīšanas instrumenta finansēto projektu atklāta konkursa "Sabiedrības izpratnes veicināšana par klimatneitralitātes un klimatnoturības nozīmi un iespējām"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"Valsts un Eiropas Savienības atbalsta piešķiršanas kārtība Eiropas Lauksaimniecības fonda lauku attīstībai intervencē "Informatīvie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18. decembra noteikumos Nr. 889 "Noteikumi par atmežošanas kompensācijas noteikšanas kritērijiem, aprēķināšanas un atlīdzināšanas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26. maija noteikumos Nr. 259 "Atbalsta piešķiršanas kārtība dalībai starptautiskās sadarbības programmās pētniecības un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Kultūras ministrijai (Nacionālajam kino centram) uzņemties jaunas valsts budžeta ilgtermiņa saistības un veikt Latvijas iemaksu </w:t>
            </w:r>
            <w:r w:rsidR="00000000" w:rsidRPr="00000000" w:rsidDel="00000000">
              <w:rPr>
                <w:i w:val="1"/>
                <w:rtl w:val="0"/>
              </w:rPr>
              <w:t xml:space="preserve">Eurimages </w:t>
            </w:r>
            <w:r w:rsidR="00000000" w:rsidRPr="00000000" w:rsidDel="00000000">
              <w:rPr>
                <w:rtl w:val="0"/>
              </w:rPr>
              <w:t xml:space="preserve">seriālu kopražojumu atbalsta programmā </w:t>
            </w:r>
            <w:r w:rsidR="00000000" w:rsidRPr="00000000" w:rsidDel="00000000">
              <w:rPr>
                <w:i w:val="1"/>
                <w:rtl w:val="0"/>
              </w:rPr>
              <w:t xml:space="preserve">(Programme for Series Co-Productions)</w:t>
            </w:r>
            <w:r w:rsidR="00000000" w:rsidRPr="00000000" w:rsidDel="00000000">
              <w:rPr>
                <w:rtl w:val="0"/>
              </w:rPr>
              <w:t xml:space="preserve"> un Eiropas solidaritātes fondā Ukrainas filmu atbalstam </w:t>
            </w:r>
            <w:r w:rsidR="00000000" w:rsidRPr="00000000" w:rsidDel="00000000">
              <w:rPr>
                <w:i w:val="1"/>
                <w:rtl w:val="0"/>
              </w:rPr>
              <w:t xml:space="preserve">(The European Solidarity Fund For Ukrainian films)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"Jauniešu līderības un uzņēmējdarbības programmas "Nākotnes varones"" atbalstīšanu un īstenošanu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Dziesmu un deju svētku tradīcijas saglabāšanas un attīstības plāna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nozīmes reformas īstenošanu 2025. un 2026. gadā, veidojot vienotu Latvijas Sabiedrisko mediju"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Siksnis (SEPLP)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Zūzena (valsts SIA “Latvijas Sabiedriskais medijs”)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priekšfinansējuma nodrošināšanu Eiropas infrastruktūras savienošanas instrumenta tehniskās palīdzības projekta 2025.-2027.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Stoļarova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Vilciņa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bērnu paliatīvās aprūpes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 (iekļauts papildus)</w:t>
            </w:r>
            <w:r w:rsidR="00000000" w:rsidRPr="00000000" w:rsidDel="00000000">
              <w:rPr>
                <w:rtl w:val="0"/>
              </w:rPr>
              <w:t xml:space="preserve"> Atbildes projekts Saeimas Izglītības, kultūras un zinātnes komisijas Sporta apakškomisijai (par nepieciešamo finansējumu, gatavojoties 2026. gada Milānas un Kortīnas ziemas olimpiskajām spēlēm)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Samoilovs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tiesībsargam (par izklaides trokšņa tiesisko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Eiropas Parlamenta un Padomes Regulai, ar ko izveido Savienības Muitas kodeksu un Eiropas Savienības Muitas dienestu un atceļ Regulu (ES) Nr. 952/2013; Par priekšlikumu Padomes regulai, ar ko groza Regulu (EEK) Nr. 2658/87 attiecībā uz vienkāršota tarifa režīma ieviešanu preču tālpārdošanai un Regulai (EK) Nr. 1186/2009 attiecībā uz muitas nodokļa atbrīvojuma sliekšņa atcelšanu; Par priekšlikumu Padomes direktīvai, ar ko groza Direktīvu 2006/112/EK attiecībā uz PVN noteikumiem par nodokļa maksātājiem, kas veicina importēto preču tālpārdošanu, un īpašā režīma piemērošanu tālpārdošanai no trešām teritorijām vai trešām valstīm importētām precēm, kā arī attiecībā uz īpašu importa PVN deklarēšanas un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Irita Tomiņa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Krastiņa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attīstības sadarbības ministru neformālajā 2025. gada 10.-11.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Renkmane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Eiropas Savienības Tiesas lietā C-35/24P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finansējumu valsts interešu pārstāvībai starptautiskajos ieguldījumu strīdos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2025-MK-DK-0204.docx</dc:title>
</cp:coreProperties>
</file>

<file path=docProps/custom.xml><?xml version="1.0" encoding="utf-8"?>
<Properties xmlns="http://schemas.openxmlformats.org/officeDocument/2006/custom-properties" xmlns:vt="http://schemas.openxmlformats.org/officeDocument/2006/docPropsVTypes"/>
</file>