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2026. gada 29. jūlijā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2026. gada 4. augustā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2007. gada 3. aprīļa noteikumos Nr. 233 "Finanšu sektora attīstības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vai piekritību valstij un to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atsevišķu Ministru kabineta sēžu protokollēmumos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Šengenas informācijas sistēmas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14. septembra noteikumos Nr. 850 "Kriminālprocesa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"Prasības vispārējās izglītības iestādēm, lai to īstenotajās izglītības programmās uzņemtu izglītojamos ar speciālām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2022. gada 11. oktobra rīkojumā Nr. 708 "Par Latvijas Republikas nodomu pievienoties Starptautiskajai Enerģētikas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līdzdalības saglabāšanu sabiedrībā ar ierobežotu atbildību "Starptautiskā Rakstnieku un tulkotāju māja"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"Spolītes" Mandegās, Skultes pagastā, Limbažu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sabiedrības ar ierobežotu atbildību "Latvijas Vēstnesis"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Starptautiskajiem veselības aizsardzības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16. novembra noteikumos Nr. 1050 "Sabiedrības veselības aizsardzības pasākumu veikšanas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2024. gada 5. marta noteikumos Nr. 158 "Noteikumi par ievešanai (importēšanai) Latvijā aizliegtiem lauksaimniecības un lopbarības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24. jūlija noteikumos Nr. 518 "Augu šķirnes saimniecisko īpašību novērtēšanas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15. septembra noteikumos Nr. 1056 "Lauksaimniecības produktu integrētās audzēšanas, uzglabāšanas un marķēšanas prasības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2012. gada 21. februāra noteikumos Nr. 127 "Noteikumi par ziņojamām, reģistrējamām un valsts uzraudzībā esošām dzīvnieku infekcijas slimībām un kārtību, kādā par tām sniedzama informācija Pārtikas un veterinārajam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"Pašvaldības un Pārtikas un veterinārā dienesta sadarbība mājas (istabas) dzīvnieku labturības prasību ievērošanā"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un Eiropas Savienības atbalsta piešķiršanu pasākumā "Kompensācijas zivsaimniecībā ārkārtas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virzīta Latvijas Kultūras akadēmijas padomes locekļa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virzīta Jāzepa Vītola Latvijas Mūzikas akadēmijas padomes locekļa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9. jūlija noteikumos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Imigrācijas likuma 23.panta pirmās daļas 3., 28., 29., 30. un 31.punktā paredzēto noteikumu īstenošanas gaitu un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w:t>
            </w:r>
            <w:r w:rsidR="00000000" w:rsidRPr="00000000" w:rsidDel="00000000">
              <w:rPr>
                <w:i w:val="1"/>
                <w:rtl w:val="0"/>
              </w:rPr>
              <w:t xml:space="preserve">Erasmus+</w:t>
            </w:r>
            <w:r w:rsidR="00000000" w:rsidRPr="00000000" w:rsidDel="00000000">
              <w:rPr>
                <w:rtl w:val="0"/>
              </w:rPr>
              <w:t xml:space="preserve"> īstenošanai nepieciešamo finansējumu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Ministru kabineta 2024. gada 4. jūnija sēdes protokollēmuma (prot. Nr. 23 66. §) 6.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Ministru kabineta 2025. gada 2. septembra sēdes protokollēmuma (prot. Nr. 34 31. §) 4.4. apakšpunktā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tiesībsardzei (par plānotajiem pasākumiem juridisko adrešu negodprātīgas reģistrācijas riska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Komisijas 2026. gada 24. jūnija priekšlikumu Eiropas Parlamenta un Padomes regulai, ar ko Regulu (ES) 2017/1369 un Regulu (ES) 2020/740 groza attiecībā uz vienkāršošanu un digitālo risinājumu labāku izmantošanu energomarķējuma un riepu marķējuma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Zakovics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Rozentālberga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turpmāko darbu saistībā ar Eiropas Komisijas priekšlikumiem tarifu paaugstināšanai un sankciju paplašināšanai attiecībā uz Krieviju un Baltkrieviju"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Manika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Lāce-Ate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nekustamo īpašumu atsavināšanu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2026-MK-DK-0804.docx</dc:title>
</cp:coreProperties>
</file>

<file path=docProps/custom.xml><?xml version="1.0" encoding="utf-8"?>
<Properties xmlns="http://schemas.openxmlformats.org/officeDocument/2006/custom-properties" xmlns:vt="http://schemas.openxmlformats.org/officeDocument/2006/docPropsVTypes"/>
</file>