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19.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ziņojumus "Par Latvijas iestāšanos trešās puses statusā Eiropas Cilvēktiesību tiesā izskatāmajā lietā IStories fonds pret Krieviju"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Luīze Vītola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Latvijas Republikas Zemessardzes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Ziediņš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termiņa pagarināšanu Latvijas Nacionālo bruņoto spēku karavīru dalībai Apvienoto Nāciju Organizācijas starptautiskajā operācijā "United Nations Truce Supervision Organization" (UNTSO)"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2022. gada 15. marta noteikumos Nr. 173 "Kārtība, kādā ārvalstu filmu uzņemšanai Latvijā tiek piešķirts valsts budžeta līdzfinansējums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30. jūnija noteikumos Nr. 333 "Noteikumi par Latvijas būvnormatīvu LBN 201-15 "Būvju ugunsdrošība"""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Meža prospektā 42A, Jūrmalā,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Parādu ārpustiesas atgūšanas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345 "Valsts ieņēmumu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30. marta noteikumos Nr. 300 "Noteikumi par akcīzes nodokļa deklarācijas veidlapām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kopējām valsts pārvaldē auditējamām prioritātēm 2024. un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Bērzes ielā 21, Dobelē, Dobeles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24. augusta noteikumos Nr. 740 "Noteikumi par stipendijām""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transporta tīkla projektu atļauju piešķiršanas procedūru organizēšanas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Braņicka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Stoļarova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"Pelašķi"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"Jaunsaulītes"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"Mateni"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"Bangas 3"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"Mežlodiņi"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"Mežbirzes"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nodošanu Veselības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23. maija noteikumos Nr. 271 "Noteikumi par vides aizsardzības oficiālās statistikas un piesārņojošās darbības pārskata veidlapām""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"Īrijas" Medumu pagastā, Augšdaugavas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"Ventas krasts 5" Kuldīgā, Kuldīgas novadā, nodošanu Kuldīgas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13. septembra noteikumos Nr. 572 "Valsts un Eiropas Savienības atbalsta piešķiršanas kārtība pasākumā "Investīcijas zvejas un akvakultūras produktu apstrādē"""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27. oktobra rīkojumā Nr. 751 "Par Latvijas Republikas pārstāvju grupu Latvijas Republikas un Kazahstānas Republikas Starpvaldību komisijā ekonomiskās, zinātniskās un tehniskās sadarbības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4. oktobra noteikumos Nr. 619 "Eiropas Savienības Atveseļošanas un noturības mehānisma plāna 3.1.1.5.i investīcijas "Izglītības iestāžu infrastruktūras pilnveide un aprīkošana"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2021. gada 22. jūnija noteikumos Nr. 414 "Braukšanas maksas atvieglojumu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Ziemeļu Investīciju bankas pilnvarnieku gada sanāksmē 2024. gada 22.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Kiukucāns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Lepere-Justamente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Artūram Zandersonam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"Par rīcības plānu veselības aprūpes pakalpojumu eksporta attīstībai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Ušpele (Latvijas veselības tūrisma klasteris)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w:t>
            </w:r>
            <w:r w:rsidR="00000000" w:rsidRPr="00000000" w:rsidDel="00000000">
              <w:rPr>
                <w:vertAlign w:val="baseline"/>
                <w:rtl w:val="0"/>
              </w:rPr>
              <w:t xml:space="preserve">Par Latvijas Tūrisma un pasākumu nozares eksporta veicināšanas stratēģiju līdz 2027.</w:t>
            </w:r>
            <w:r w:rsidR="00000000" w:rsidRPr="00000000" w:rsidDel="00000000">
              <w:rPr>
                <w:rtl w:val="0"/>
              </w:rPr>
              <w:t xml:space="preserve"> </w:t>
            </w:r>
            <w:r w:rsidR="00000000" w:rsidRPr="00000000" w:rsidDel="00000000">
              <w:rPr>
                <w:vertAlign w:val="baseline"/>
                <w:rtl w:val="0"/>
              </w:rPr>
              <w:t xml:space="preserve">gadam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Republikas pievienošanos Apvienoto Nāciju Organizācijas 1992. gada 9. maija Vispārējās konvencijas par klimata pārmaiņām Kultūrā balstītas klimata rīcības draugu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Vides ministru padomes 2024. gada 25. marta sanāksmē izskatāmajiem Vides aizsardzības un reģionālās attīstības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Aldis Dūdiņš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Vībe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neformālajā zivsaimniecības ministru 2024. gada 24.–25. marta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par Latvijas dalību lietā "Apgalvojumi par 1944. gada Starptautiskās civilās aviācijas konvencijas diskriminējošiem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Jekaterina Tuļina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Padomes secinājumu projektu par kultūras un radošo nozaru stiprināšanu uz datiem balstītā auditorijas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Eiropas Komisijas 2024. gada 24. janvāra pārkāpuma procedūras lietā INFR(2024)0093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Lūsvere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2024. gada 21.-22. marta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Lauksaimniecības un zivsaimniecības ministru padomes 2024. gada 26.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Vides ministru padomes 2024. gada 25. marta sanāksmē izskatāmajiem Klimata un enerģētikas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Prūse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konsultatīvā atzinuma lietu"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2024-MK-DK-0319.docx</dc:title>
</cp:coreProperties>
</file>

<file path=docProps/custom.xml><?xml version="1.0" encoding="utf-8"?>
<Properties xmlns="http://schemas.openxmlformats.org/officeDocument/2006/custom-properties" xmlns:vt="http://schemas.openxmlformats.org/officeDocument/2006/docPropsVTypes"/>
</file>