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jc w:val="right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APSTIPRINU</w:t>
      </w:r>
    </w:p>
    <w:p w:rsidP="00000000" w:rsidRDefault="00000000" w:rsidR="00000000" w:rsidRPr="00000000" w:rsidDel="00000000">
      <w:pPr>
        <w:contextualSpacing w:val="0"/>
        <w:jc w:val="right"/>
        <w:spacing w:after="4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direktora pienākumu izpildītāja, direktora vietniece tiesību aktu lietās, Juridiskā departamenta vadītāja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I. Gailīte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9. oktobrī</w:t>
      </w:r>
    </w:p>
    <w:p w:rsidP="00000000" w:rsidRDefault="00000000" w:rsidR="00000000" w:rsidRPr="00000000" w:rsidDel="00000000">
      <w:pPr>
        <w:contextualSpacing w:val="0"/>
        <w:jc w:val="center"/>
        <w:spacing w:before="560" w:beforeAutospacing="0"/>
        <w:spacing w:after="56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VALSTS SEKRETĀRU SANĀKSMES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DARBA KĀRTĪBA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2026. gada 15. oktobrī</w:t>
      </w:r>
    </w:p>
    <w:p w:rsidP="00000000" w:rsidRDefault="00000000" w:rsidR="00000000" w:rsidRPr="00000000" w:rsidDel="00000000">
      <w:pPr>
        <w:contextualSpacing w:val="0"/>
        <w:jc w:val="center"/>
        <w:spacing w:after="280" w:after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plkst. 09:10-</w:t>
      </w:r>
    </w:p>
    <w:tbl>
      <w:tblPr>
        <w:tblStyle w:val="DefaultTable"/>
        <w:bidiVisual w:val="0"/>
        <w:tblW w:w="113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Nr.p.k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TA Lieta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Jautājums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Ziņo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0"/>
                <w:rtl w:val="0"/>
              </w:rPr>
              <w:t xml:space="preserve">Uzaicināti</w:t>
            </w:r>
          </w:p>
        </w:tc>
      </w:tr>
    </w:tbl>
    <w:p w:rsidP="00000000" w:rsidRDefault="00000000" w:rsidR="00000000" w:rsidRPr="00000000" w:rsidDel="00000000">
      <w:pPr>
        <w:contextualSpacing w:val="0"/>
        <w:jc w:val="center"/>
        <w:spacing w:before="28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b w:val="1"/>
          <w:rtl w:val="0"/>
        </w:rPr>
        <w:t xml:space="preserve"/>
      </w:r>
      <w:r w:rsidR="00000000" w:rsidRPr="00000000" w:rsidDel="00000000">
        <w:rPr>
          <w:b w:val="1"/>
          <w:rtl w:val="0"/>
        </w:rPr>
        <w:t xml:space="preserve">1. Izskatāmie tiesību aktu projekti</w:t>
      </w:r>
    </w:p>
    <w:tbl>
      <w:tblPr>
        <w:tblStyle w:val="DefaultTable"/>
        <w:bidiVisual w:val="0"/>
        <w:tblW w:w="11342.0" w:type="dxa"/>
        <w:tblInd w:w="0.0" w:type="dxa"/>
        <w:jc w:val="left"/>
        <w:tblLayout w:type="fixed"/>
        <w:tblLook w:val="0600"/>
      </w:tblPr>
      <w:tblGrid>
        <w:gridCol w:w="850"/>
        <w:gridCol w:w="1417"/>
        <w:gridCol w:w="5385"/>
        <w:gridCol w:w="1842"/>
        <w:gridCol w:w="1842"/>
        <w:tblGridChange w:id="0">
          <w:tblGrid>
            <w:gridCol w:w="850"/>
            <w:gridCol w:w="1417"/>
            <w:gridCol w:w="5385"/>
            <w:gridCol w:w="1842"/>
            <w:gridCol w:w="1842"/>
          </w:tblGrid>
        </w:tblGridChange>
      </w:tblGrid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1.1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26-TA-898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both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Likumprojekts "Patvēruma likums"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D. Trofimovs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425" w:right="14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2026-VSS-DK-1015.docx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