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  <w:jc w:val="right"/>
        <w:spacing w:after="2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APSTIPRINU</w:t>
      </w:r>
    </w:p>
    <w:p w:rsidP="00000000" w:rsidRDefault="00000000" w:rsidR="00000000" w:rsidRPr="00000000" w:rsidDel="00000000">
      <w:pPr>
        <w:contextualSpacing w:val="0"/>
        <w:jc w:val="right"/>
        <w:spacing w:after="4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kancelejas direktora pienākumu izpildītāja, direktora vietniece tiesību aktu lietās, Juridiskā departamenta vadītāja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I. Gailīte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Rīgā, 2026. gada 25. septembrī</w:t>
      </w:r>
    </w:p>
    <w:p w:rsidP="00000000" w:rsidRDefault="00000000" w:rsidR="00000000" w:rsidRPr="00000000" w:rsidDel="00000000">
      <w:pPr>
        <w:contextualSpacing w:val="0"/>
        <w:jc w:val="center"/>
        <w:spacing w:before="560" w:beforeAutospacing="0"/>
        <w:spacing w:after="56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b w:val="1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VALSTS SEKRETĀRU SANĀKSMES</w:t>
      </w:r>
    </w:p>
    <w:p w:rsidP="00000000" w:rsidRDefault="00000000" w:rsidR="00000000" w:rsidRPr="00000000" w:rsidDel="00000000">
      <w:pPr>
        <w:contextualSpacing w:val="0"/>
        <w:jc w:val="center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b w:val="1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DARBA KĀRTĪBA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2026. gada 1. oktobrī</w:t>
      </w:r>
    </w:p>
    <w:p w:rsidP="00000000" w:rsidRDefault="00000000" w:rsidR="00000000" w:rsidRPr="00000000" w:rsidDel="00000000">
      <w:pPr>
        <w:contextualSpacing w:val="0"/>
        <w:jc w:val="center"/>
        <w:spacing w:after="2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plkst. 09:10-</w:t>
      </w:r>
    </w:p>
    <w:tbl>
      <w:tblPr>
        <w:tblStyle w:val="DefaultTable"/>
        <w:bidiVisual w:val="0"/>
        <w:tblW w:w="113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850"/>
        <w:gridCol w:w="1417"/>
        <w:gridCol w:w="5385"/>
        <w:gridCol w:w="1842"/>
        <w:gridCol w:w="1842"/>
        <w:tblGridChange w:id="0">
          <w:tblGrid>
            <w:gridCol w:w="850"/>
            <w:gridCol w:w="1417"/>
            <w:gridCol w:w="5385"/>
            <w:gridCol w:w="1842"/>
            <w:gridCol w:w="1842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0"/>
                <w:rtl w:val="0"/>
              </w:rPr>
              <w:t xml:space="preserve">Nr.p.k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0"/>
                <w:rtl w:val="0"/>
              </w:rPr>
              <w:t xml:space="preserve">TA Lieta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0"/>
                <w:rtl w:val="0"/>
              </w:rPr>
              <w:t xml:space="preserve">Jautājums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0"/>
                <w:rtl w:val="0"/>
              </w:rPr>
              <w:t xml:space="preserve">Ziņo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0"/>
                <w:rtl w:val="0"/>
              </w:rPr>
              <w:t xml:space="preserve">Uzaicināti</w:t>
            </w:r>
          </w:p>
        </w:tc>
      </w:tr>
    </w:tbl>
    <w:p w:rsidP="00000000" w:rsidRDefault="00000000" w:rsidR="00000000" w:rsidRPr="00000000" w:rsidDel="00000000">
      <w:pPr>
        <w:contextualSpacing w:val="0"/>
        <w:jc w:val="center"/>
        <w:spacing w:before="28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b w:val="1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1. Izskatāmie tiesību aktu projekti</w:t>
      </w:r>
    </w:p>
    <w:tbl>
      <w:tblPr>
        <w:tblStyle w:val="DefaultTable"/>
        <w:bidiVisual w:val="0"/>
        <w:tblW w:w="11342.0" w:type="dxa"/>
        <w:tblInd w:w="0.0" w:type="dxa"/>
        <w:jc w:val="left"/>
        <w:tblLayout w:type="fixed"/>
        <w:tblLook w:val="0600"/>
      </w:tblPr>
      <w:tblGrid>
        <w:gridCol w:w="850"/>
        <w:gridCol w:w="1417"/>
        <w:gridCol w:w="5385"/>
        <w:gridCol w:w="1842"/>
        <w:gridCol w:w="1842"/>
        <w:tblGridChange w:id="0">
          <w:tblGrid>
            <w:gridCol w:w="850"/>
            <w:gridCol w:w="1417"/>
            <w:gridCol w:w="5385"/>
            <w:gridCol w:w="1842"/>
            <w:gridCol w:w="1842"/>
          </w:tblGrid>
        </w:tblGridChange>
      </w:tblGrid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1.1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26-TA-590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both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Informatīvais ziņojums "Par valsts akciju sabiedrības "Latvijas dzelzceļš" īpašuma tiesībām uz būvēm, par kurām nav saglabājušies īpašuma tiesību apliecinošie dokumenti"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A. Židkovs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Vita Bružas (VNI)</w:t>
            </w:r>
          </w:p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Baiba Šadurska (SAM)</w:t>
            </w:r>
          </w:p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Liene Priedīte-Kancēviča (SAM)</w:t>
            </w:r>
          </w:p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Karīna Ivanova (FM)</w:t>
            </w:r>
          </w:p>
        </w:tc>
      </w:tr>
    </w:tbl>
    <w:p w:rsidP="00000000" w:rsidRDefault="00000000" w:rsidR="00000000" w:rsidRPr="00000000" w:rsidDel="00000000">
      <w:pPr>
        <w:contextualSpacing w:val="0"/>
        <w:jc w:val="center"/>
        <w:spacing w:before="28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b w:val="1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2. Informatīvie jautājumi</w:t>
      </w:r>
    </w:p>
    <w:tbl>
      <w:tblPr>
        <w:tblStyle w:val="DefaultTable"/>
        <w:bidiVisual w:val="0"/>
        <w:tblW w:w="11342.0" w:type="dxa"/>
        <w:tblInd w:w="0.0" w:type="dxa"/>
        <w:jc w:val="left"/>
        <w:tblLayout w:type="fixed"/>
        <w:tblLook w:val="0600"/>
      </w:tblPr>
      <w:tblGrid>
        <w:gridCol w:w="850"/>
        <w:gridCol w:w="1417"/>
        <w:gridCol w:w="5385"/>
        <w:gridCol w:w="1842"/>
        <w:gridCol w:w="1842"/>
        <w:tblGridChange w:id="0">
          <w:tblGrid>
            <w:gridCol w:w="850"/>
            <w:gridCol w:w="1417"/>
            <w:gridCol w:w="5385"/>
            <w:gridCol w:w="1842"/>
            <w:gridCol w:w="1842"/>
          </w:tblGrid>
        </w:tblGridChange>
      </w:tblGrid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2.1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26-TA-2440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both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Informācija par noteikumu projektu "Valsts digitālās pārvaldes informācijas un komunikācijas tehnoloģiju resursu attīstības kārtība" (26-TA-2150) un informatīvo ziņojumu "Priekšlikumi informācijas un komunikācijas tehnoloģiju pārvaldības pārmaiņām" (26-TA-1866)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E. Turka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Gatis Ozols (VARAM)</w:t>
            </w:r>
          </w:p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Agija Veisa (FM)</w:t>
            </w:r>
          </w:p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Kaspars Āboliņš (IEM)</w:t>
            </w:r>
          </w:p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Guntis Ieviņš (VARAM)</w:t>
            </w:r>
          </w:p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Elīna Rītiņa (Sabiedrība ar ierobežotu atbildību "Tet")</w:t>
            </w:r>
          </w:p>
        </w:tc>
      </w:tr>
    </w:tbl>
    <w:tbl>
      <w:tblPr>
        <w:tblStyle w:val="DefaultTable"/>
        <w:bidiVisual w:val="0"/>
        <w:tblW w:w="11342.0" w:type="dxa"/>
        <w:tblInd w:w="0.0" w:type="dxa"/>
        <w:jc w:val="left"/>
        <w:tblLayout w:type="fixed"/>
        <w:tblLook w:val="0600"/>
      </w:tblPr>
      <w:tblGrid>
        <w:gridCol w:w="850"/>
        <w:gridCol w:w="1417"/>
        <w:gridCol w:w="5385"/>
        <w:gridCol w:w="1842"/>
        <w:gridCol w:w="1842"/>
        <w:tblGridChange w:id="0">
          <w:tblGrid>
            <w:gridCol w:w="850"/>
            <w:gridCol w:w="1417"/>
            <w:gridCol w:w="5385"/>
            <w:gridCol w:w="1842"/>
            <w:gridCol w:w="1842"/>
          </w:tblGrid>
        </w:tblGridChange>
      </w:tblGrid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2.2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26-TA-2336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both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(iekļauts papildus)</w:t>
            </w:r>
            <w:r w:rsidR="00000000" w:rsidRPr="00000000" w:rsidDel="00000000">
              <w:rPr>
                <w:rtl w:val="0"/>
              </w:rPr>
              <w:t xml:space="preserve"> Informatīvais ziņojums "Par valsts sekretāru 2026. gada 27. augusta sanāksmes protokola Nr. 22 2. paragrāfa 3. un 4. punkta izpildes rezultātiem"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R. Bremšmits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Marina Blašķe (EM)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425" w:right="14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2026-VSS-DK-1001.docx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