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4E9CDCC9" w14:textId="77777777" w:rsidR="002C1665" w:rsidRDefault="00000000">
      <w:pPr>
        <w:spacing w:after="240"/>
        <w:jc w:val="center"/>
        <w:rPr>
          <w:b/>
        </w:rPr>
      </w:pPr>
      <w:r>
        <w:rPr>
          <w:b/>
        </w:rPr>
        <w:t>“Publiskās apspriešanas laikā 30.01.2025. - 13.02.2025. saņemto viedokļu, priekšlikumu un iebildumu apkopojums par Grozījums&amp;nbsp;Apdrošināšanas un pārapdrošināšanas izplatīšanas likumā”</w:t>
      </w:r>
    </w:p>
    <w:tbl>
      <w:tblPr>
        <w:tblStyle w:val="a"/>
        <w:tblW w:w="14567" w:type="dxa"/>
        <w:tblBorders>
          <w:top w:val="single" w:sz="5" w:space="0" w:color="auto"/>
          <w:left w:val="single" w:sz="5" w:space="0" w:color="auto"/>
          <w:bottom w:val="single" w:sz="5" w:space="0" w:color="auto"/>
          <w:right w:val="single" w:sz="5" w:space="0" w:color="auto"/>
          <w:insideH w:val="single" w:sz="5" w:space="0" w:color="auto"/>
          <w:insideV w:val="single" w:sz="5" w:space="0" w:color="auto"/>
        </w:tblBorders>
        <w:tblLayout w:type="fixed"/>
        <w:tblLook w:val="0600" w:firstRow="0" w:lastRow="0" w:firstColumn="0" w:lastColumn="0" w:noHBand="1" w:noVBand="1"/>
      </w:tblPr>
      <w:tblGrid>
        <w:gridCol w:w="750"/>
        <w:gridCol w:w="4055"/>
        <w:gridCol w:w="4056"/>
        <w:gridCol w:w="1650"/>
        <w:gridCol w:w="4056"/>
      </w:tblGrid>
      <w:tr w:rsidR="002C1665" w14:paraId="6046C3D1" w14:textId="77777777">
        <w:tc>
          <w:tcPr>
            <w:tcW w:w="750" w:type="dxa"/>
            <w:shd w:val="clear" w:color="auto" w:fill="FFFFFF"/>
            <w:noWrap/>
            <w:tcMar>
              <w:top w:w="75" w:type="dxa"/>
              <w:left w:w="75" w:type="dxa"/>
              <w:bottom w:w="75" w:type="dxa"/>
              <w:right w:w="75" w:type="dxa"/>
            </w:tcMar>
            <w:vAlign w:val="center"/>
          </w:tcPr>
          <w:p w14:paraId="72CED9B1" w14:textId="77777777" w:rsidR="002C1665" w:rsidRDefault="00000000">
            <w:pPr>
              <w:jc w:val="center"/>
            </w:pPr>
            <w:r>
              <w:rPr>
                <w:b/>
              </w:rPr>
              <w:t>Nr.p.k.</w:t>
            </w:r>
          </w:p>
        </w:tc>
        <w:tc>
          <w:tcPr>
            <w:tcW w:w="4055" w:type="dxa"/>
            <w:shd w:val="clear" w:color="auto" w:fill="FFFFFF"/>
            <w:noWrap/>
            <w:tcMar>
              <w:top w:w="75" w:type="dxa"/>
              <w:left w:w="75" w:type="dxa"/>
              <w:bottom w:w="75" w:type="dxa"/>
              <w:right w:w="75" w:type="dxa"/>
            </w:tcMar>
            <w:vAlign w:val="center"/>
          </w:tcPr>
          <w:p w14:paraId="048250DE" w14:textId="77777777" w:rsidR="002C1665" w:rsidRDefault="00000000">
            <w:pPr>
              <w:jc w:val="center"/>
            </w:pPr>
            <w:r>
              <w:rPr>
                <w:b/>
              </w:rPr>
              <w:t>Viedokļa / priekšlikuma / iebilduma iesniedzējs*</w:t>
            </w:r>
          </w:p>
        </w:tc>
        <w:tc>
          <w:tcPr>
            <w:tcW w:w="4056" w:type="dxa"/>
            <w:shd w:val="clear" w:color="auto" w:fill="FFFFFF"/>
            <w:noWrap/>
            <w:tcMar>
              <w:top w:w="75" w:type="dxa"/>
              <w:left w:w="75" w:type="dxa"/>
              <w:bottom w:w="75" w:type="dxa"/>
              <w:right w:w="75" w:type="dxa"/>
            </w:tcMar>
            <w:vAlign w:val="center"/>
          </w:tcPr>
          <w:p w14:paraId="166507FA" w14:textId="77777777" w:rsidR="002C1665" w:rsidRDefault="00000000">
            <w:pPr>
              <w:jc w:val="center"/>
            </w:pPr>
            <w:r>
              <w:rPr>
                <w:b/>
              </w:rPr>
              <w:t>Iesniegtā viedokļa / priekšlikuma / iebilduma būtība</w:t>
            </w:r>
          </w:p>
        </w:tc>
        <w:tc>
          <w:tcPr>
            <w:tcW w:w="1650" w:type="dxa"/>
            <w:shd w:val="clear" w:color="auto" w:fill="FFFFFF"/>
            <w:noWrap/>
            <w:tcMar>
              <w:top w:w="75" w:type="dxa"/>
              <w:left w:w="75" w:type="dxa"/>
              <w:bottom w:w="75" w:type="dxa"/>
              <w:right w:w="75" w:type="dxa"/>
            </w:tcMar>
            <w:vAlign w:val="center"/>
          </w:tcPr>
          <w:p w14:paraId="3CEFC58E" w14:textId="77777777" w:rsidR="002C1665" w:rsidRDefault="00000000">
            <w:pPr>
              <w:jc w:val="center"/>
            </w:pPr>
            <w:r>
              <w:rPr>
                <w:b/>
              </w:rPr>
              <w:t>Ņemts vērā / ņemts vērā daļēji / nav ņemts vērā</w:t>
            </w:r>
          </w:p>
        </w:tc>
        <w:tc>
          <w:tcPr>
            <w:tcW w:w="4056" w:type="dxa"/>
            <w:shd w:val="clear" w:color="auto" w:fill="FFFFFF"/>
            <w:noWrap/>
            <w:tcMar>
              <w:top w:w="75" w:type="dxa"/>
              <w:left w:w="75" w:type="dxa"/>
              <w:bottom w:w="75" w:type="dxa"/>
              <w:right w:w="75" w:type="dxa"/>
            </w:tcMar>
            <w:vAlign w:val="center"/>
          </w:tcPr>
          <w:p w14:paraId="557ABA37" w14:textId="77777777" w:rsidR="002C1665" w:rsidRDefault="00000000">
            <w:pPr>
              <w:jc w:val="center"/>
            </w:pPr>
            <w:r>
              <w:rPr>
                <w:b/>
              </w:rPr>
              <w:t>Skaidrojums, kādā veidā viedoklis / priekšlikums / iebildums ir ņemts vērā vai ņemts vērā daļēji, vai pamatojums, ja viedoklis / priekšlikums / iebildums nav ņemts vērā</w:t>
            </w:r>
          </w:p>
        </w:tc>
      </w:tr>
      <w:tr w:rsidR="002C1665" w14:paraId="63EEB36C" w14:textId="77777777">
        <w:tc>
          <w:tcPr>
            <w:tcW w:w="750" w:type="dxa"/>
            <w:shd w:val="clear" w:color="auto" w:fill="FFFFFF"/>
            <w:noWrap/>
            <w:tcMar>
              <w:top w:w="75" w:type="dxa"/>
              <w:left w:w="75" w:type="dxa"/>
              <w:bottom w:w="75" w:type="dxa"/>
              <w:right w:w="75" w:type="dxa"/>
            </w:tcMar>
            <w:vAlign w:val="center"/>
          </w:tcPr>
          <w:p w14:paraId="15D32216" w14:textId="77777777" w:rsidR="002C1665" w:rsidRDefault="00000000">
            <w:pPr>
              <w:jc w:val="center"/>
            </w:pPr>
            <w:r>
              <w:t>1.</w:t>
            </w:r>
          </w:p>
        </w:tc>
        <w:tc>
          <w:tcPr>
            <w:tcW w:w="4055" w:type="dxa"/>
            <w:shd w:val="clear" w:color="auto" w:fill="FFFFFF"/>
            <w:noWrap/>
            <w:tcMar>
              <w:top w:w="75" w:type="dxa"/>
              <w:left w:w="75" w:type="dxa"/>
              <w:bottom w:w="75" w:type="dxa"/>
              <w:right w:w="75" w:type="dxa"/>
            </w:tcMar>
            <w:vAlign w:val="center"/>
          </w:tcPr>
          <w:p w14:paraId="5FCF74D1" w14:textId="77777777" w:rsidR="002C1665" w:rsidRDefault="00000000">
            <w:pPr>
              <w:jc w:val="left"/>
            </w:pPr>
            <w:r>
              <w:t>Biedrība "Latvijas Apdrošināšanas brokeru asociācija", Aigars Krūms</w:t>
            </w:r>
          </w:p>
        </w:tc>
        <w:tc>
          <w:tcPr>
            <w:tcW w:w="4056" w:type="dxa"/>
            <w:shd w:val="clear" w:color="auto" w:fill="FFFFFF"/>
            <w:noWrap/>
            <w:tcMar>
              <w:top w:w="75" w:type="dxa"/>
              <w:left w:w="75" w:type="dxa"/>
              <w:bottom w:w="75" w:type="dxa"/>
              <w:right w:w="75" w:type="dxa"/>
            </w:tcMar>
            <w:vAlign w:val="center"/>
          </w:tcPr>
          <w:p w14:paraId="34C15310" w14:textId="77777777" w:rsidR="002C1665" w:rsidRDefault="00000000">
            <w:pPr>
              <w:jc w:val="left"/>
            </w:pPr>
            <w:r>
              <w:t>Kopumā grozījuma mērķis ir pozitīvi vērtējams. Taču grozījuma redakcija ir neviennozīmīga. Strīds apdrošināšanas izplatītājam ar apdrošinājuma ņēmēju var rasties arī nesaistīti ar IPID izsniegšanu/neizsniegšanu, proti, apdrošinājuma ņēmējs var vispār neapstrīdēt IPID izsniegšanas faktu, bet grozījums paredz jebkura strīda gadījumā apdrošināšanas izplatītājam pierādīt IPID izsniegšanas faktu. Redakcija būtu jāprecizē</w:t>
            </w:r>
            <w:r w:rsidRPr="00CB7BBC">
              <w:t xml:space="preserve">, ka tikai tad, ja ir radies strīds par IPID izsniegšanu, ir jāpierāda, ka tas ir </w:t>
            </w:r>
            <w:r w:rsidRPr="00CB7BBC">
              <w:lastRenderedPageBreak/>
              <w:t>izsniegts. Bez tam ir neracionāli</w:t>
            </w:r>
            <w:r>
              <w:t xml:space="preserve"> šādu grozījumu APIL virzīt atsevišķi no Latvijas Bankas jau izstrādātajiem un FM virzītajiem fundamentālajiem grozījumiem APIL, kuri jau bija nodoti sabiedriskai apspriešanai un drīzumā tiks virzīti tālāk. EM šī inicitatīva būtu drīzāk jāiesniedz kā priekšlikums šiem Latvijas Bankas izstrādātajiem un FM virzītajiem APIL grozījumiem.</w:t>
            </w:r>
          </w:p>
        </w:tc>
        <w:tc>
          <w:tcPr>
            <w:tcW w:w="1650" w:type="dxa"/>
            <w:shd w:val="clear" w:color="auto" w:fill="FFFFFF"/>
            <w:noWrap/>
            <w:tcMar>
              <w:top w:w="75" w:type="dxa"/>
              <w:left w:w="75" w:type="dxa"/>
              <w:bottom w:w="75" w:type="dxa"/>
              <w:right w:w="75" w:type="dxa"/>
            </w:tcMar>
            <w:vAlign w:val="center"/>
          </w:tcPr>
          <w:p w14:paraId="779C5E2E" w14:textId="77777777" w:rsidR="002C1665" w:rsidRDefault="002C1665">
            <w:pPr>
              <w:jc w:val="left"/>
            </w:pPr>
          </w:p>
        </w:tc>
        <w:tc>
          <w:tcPr>
            <w:tcW w:w="4056" w:type="dxa"/>
            <w:shd w:val="clear" w:color="auto" w:fill="FFFFFF"/>
            <w:noWrap/>
            <w:tcMar>
              <w:top w:w="75" w:type="dxa"/>
              <w:left w:w="75" w:type="dxa"/>
              <w:bottom w:w="75" w:type="dxa"/>
              <w:right w:w="75" w:type="dxa"/>
            </w:tcMar>
            <w:vAlign w:val="center"/>
          </w:tcPr>
          <w:p w14:paraId="2E69F4AB" w14:textId="69178818" w:rsidR="002C1665" w:rsidRDefault="007F22DA" w:rsidP="007F22DA">
            <w:r>
              <w:t xml:space="preserve">Skatoties šo jauno normu kopsakarā ar citām šobrīd spēkā esošam </w:t>
            </w:r>
            <w:r w:rsidRPr="007F22DA">
              <w:t>Apdrošināšanas un pārapdrošināšanas izplatīšanas likum</w:t>
            </w:r>
            <w:r>
              <w:t>a normām, var secināt, ka šis jaunais APID izsniegšanas pierādīšanas pienākums attieksies tikai uz tiem gadījumiem, kad ir radies strīds par APID izsniegšanu, neattiecinot to uz visiem strīdiem, kas ir radušies starp apdrošināšanas izplatītāju un apdrošinājuma ņēmēju - fizisko personu.</w:t>
            </w:r>
          </w:p>
          <w:p w14:paraId="44D614F4" w14:textId="6100447B" w:rsidR="007F22DA" w:rsidRDefault="007F22DA" w:rsidP="007F22DA">
            <w:r>
              <w:t xml:space="preserve">Tiks veikti attiecīgi papildinājumi likumprojekta anotācijā. </w:t>
            </w:r>
          </w:p>
        </w:tc>
      </w:tr>
      <w:tr w:rsidR="002C1665" w14:paraId="41268C74" w14:textId="77777777">
        <w:tc>
          <w:tcPr>
            <w:tcW w:w="750" w:type="dxa"/>
            <w:shd w:val="clear" w:color="auto" w:fill="FFFFFF"/>
            <w:noWrap/>
            <w:tcMar>
              <w:top w:w="75" w:type="dxa"/>
              <w:left w:w="75" w:type="dxa"/>
              <w:bottom w:w="75" w:type="dxa"/>
              <w:right w:w="75" w:type="dxa"/>
            </w:tcMar>
            <w:vAlign w:val="center"/>
          </w:tcPr>
          <w:p w14:paraId="57662DD2" w14:textId="77777777" w:rsidR="002C1665" w:rsidRDefault="00000000">
            <w:pPr>
              <w:jc w:val="center"/>
            </w:pPr>
            <w:r>
              <w:t>2.</w:t>
            </w:r>
          </w:p>
        </w:tc>
        <w:tc>
          <w:tcPr>
            <w:tcW w:w="4055" w:type="dxa"/>
            <w:shd w:val="clear" w:color="auto" w:fill="FFFFFF"/>
            <w:noWrap/>
            <w:tcMar>
              <w:top w:w="75" w:type="dxa"/>
              <w:left w:w="75" w:type="dxa"/>
              <w:bottom w:w="75" w:type="dxa"/>
              <w:right w:w="75" w:type="dxa"/>
            </w:tcMar>
            <w:vAlign w:val="center"/>
          </w:tcPr>
          <w:p w14:paraId="05F8A73C" w14:textId="77777777" w:rsidR="002C1665" w:rsidRDefault="00000000">
            <w:pPr>
              <w:jc w:val="left"/>
            </w:pPr>
            <w:r>
              <w:t>Biedrība "Latvijas Profesionālo Apdrošināšanas brokeru Asociācija"</w:t>
            </w:r>
          </w:p>
        </w:tc>
        <w:tc>
          <w:tcPr>
            <w:tcW w:w="4056" w:type="dxa"/>
            <w:shd w:val="clear" w:color="auto" w:fill="FFFFFF"/>
            <w:noWrap/>
            <w:tcMar>
              <w:top w:w="75" w:type="dxa"/>
              <w:left w:w="75" w:type="dxa"/>
              <w:bottom w:w="75" w:type="dxa"/>
              <w:right w:w="75" w:type="dxa"/>
            </w:tcMar>
            <w:vAlign w:val="center"/>
          </w:tcPr>
          <w:p w14:paraId="2F346963" w14:textId="77777777" w:rsidR="002C1665" w:rsidRDefault="00000000">
            <w:pPr>
              <w:jc w:val="left"/>
            </w:pPr>
            <w:r>
              <w:t>Šīs likuma izmaiņas ir sagatavotas bez konsultēšanās ar apdrošināšanas starpnieku nozari un attiecīgi tie nav saskaņoti ar tirgus realitāti. Šo izmaiņu punktu neatbalstām, jo tas pēc būtības izslēdz veselu virkni no pārdošanas kanāliem un metodēm – kā pārdošanu klātienē vai pārdošanu pa telefonu, kur nav iespējams klientam paziņot šos noteikumus rakstveidā vai ar pastāvīgo informācijas nesēju.</w:t>
            </w:r>
            <w:r>
              <w:br/>
            </w:r>
            <w:r>
              <w:br/>
              <w:t xml:space="preserve">Bez tam vēršam uzmanību uz to, </w:t>
            </w:r>
            <w:r w:rsidRPr="00CB7BBC">
              <w:lastRenderedPageBreak/>
              <w:t>ka “standartizētais apdrošināšanas produkta informācijas dokuments” , kas minēts 36 panta 6. punktā neatspoguļo pilnos apdrošināšanas noteikumus un tādejādi būtiski apdraud apdrošinājuma ņēmēju, jo rada maldīgu priekšstatu par</w:t>
            </w:r>
            <w:r>
              <w:t xml:space="preserve"> iegādāto vai iegādājamo apdrošināšanas produktu.</w:t>
            </w:r>
            <w:r>
              <w:br/>
              <w:t>Neatbalstām.</w:t>
            </w:r>
            <w:r>
              <w:br/>
            </w:r>
          </w:p>
        </w:tc>
        <w:tc>
          <w:tcPr>
            <w:tcW w:w="1650" w:type="dxa"/>
            <w:shd w:val="clear" w:color="auto" w:fill="FFFFFF"/>
            <w:noWrap/>
            <w:tcMar>
              <w:top w:w="75" w:type="dxa"/>
              <w:left w:w="75" w:type="dxa"/>
              <w:bottom w:w="75" w:type="dxa"/>
              <w:right w:w="75" w:type="dxa"/>
            </w:tcMar>
            <w:vAlign w:val="center"/>
          </w:tcPr>
          <w:p w14:paraId="08BBC479" w14:textId="77777777" w:rsidR="002C1665" w:rsidRDefault="002C1665">
            <w:pPr>
              <w:jc w:val="left"/>
            </w:pPr>
          </w:p>
        </w:tc>
        <w:tc>
          <w:tcPr>
            <w:tcW w:w="4056" w:type="dxa"/>
            <w:shd w:val="clear" w:color="auto" w:fill="FFFFFF"/>
            <w:noWrap/>
            <w:tcMar>
              <w:top w:w="75" w:type="dxa"/>
              <w:left w:w="75" w:type="dxa"/>
              <w:bottom w:w="75" w:type="dxa"/>
              <w:right w:w="75" w:type="dxa"/>
            </w:tcMar>
            <w:vAlign w:val="center"/>
          </w:tcPr>
          <w:p w14:paraId="214AF19C" w14:textId="77777777" w:rsidR="00CB7BBC" w:rsidRDefault="00CB7BBC" w:rsidP="00CB7BBC">
            <w:r>
              <w:t>Norādām, ka jau šobrīd ir spēkā esošs regulējums Ministru kabineta noteikumu Nr. 648 “</w:t>
            </w:r>
            <w:r w:rsidRPr="00085CB1">
              <w:rPr>
                <w:i/>
                <w:iCs/>
              </w:rPr>
              <w:t>Noteikumi par distances līgumu par finanšu pakalpojumu sniegšanu</w:t>
            </w:r>
            <w:r>
              <w:t>” 13. un 16. punktā. Ar šiem punktiem attiecīgi ir noteikts, ka “</w:t>
            </w:r>
            <w:r w:rsidRPr="00085CB1">
              <w:rPr>
                <w:i/>
                <w:iCs/>
              </w:rPr>
              <w:t xml:space="preserve">ja saziņas līdzeklis distances līguma slēgšanā ir balss telefonija, pakalpojuma sniedzējs informē patērētāju par to, kāda papildu informācija par piedāvāto pakalpojumu ir pieejama pēc patērētāja pieprasījuma. Uzskatāms, ka pakalpojuma sniedzējs ir pilnībā informējis </w:t>
            </w:r>
            <w:r w:rsidRPr="00085CB1">
              <w:rPr>
                <w:i/>
                <w:iCs/>
              </w:rPr>
              <w:lastRenderedPageBreak/>
              <w:t>patērētāju par pakalpojumu, ja sniegtā informācija atbilst šo noteikumu 16. punkta prasībām</w:t>
            </w:r>
            <w:r>
              <w:t>”, un attiecīgi, ka “</w:t>
            </w:r>
            <w:r w:rsidRPr="00085CB1">
              <w:rPr>
                <w:i/>
                <w:iCs/>
              </w:rPr>
              <w:t>pakalpojuma sniedzējs patērētājam rakstiski vai ar cita patērētājam pieejama pastāvīga informācijas nesēja starpniecību paziņo visus distances līguma noteikumus un šo noteikumu </w:t>
            </w:r>
            <w:hyperlink r:id="rId6" w:anchor="p6" w:history="1">
              <w:r w:rsidRPr="00085CB1">
                <w:rPr>
                  <w:rStyle w:val="Hyperlink"/>
                  <w:i/>
                  <w:iCs/>
                </w:rPr>
                <w:t>6.</w:t>
              </w:r>
            </w:hyperlink>
            <w:r w:rsidRPr="00085CB1">
              <w:rPr>
                <w:i/>
                <w:iCs/>
              </w:rPr>
              <w:t>, </w:t>
            </w:r>
            <w:hyperlink r:id="rId7" w:anchor="p7" w:history="1">
              <w:r w:rsidRPr="00085CB1">
                <w:rPr>
                  <w:rStyle w:val="Hyperlink"/>
                  <w:i/>
                  <w:iCs/>
                </w:rPr>
                <w:t>7.</w:t>
              </w:r>
            </w:hyperlink>
            <w:r w:rsidRPr="00085CB1">
              <w:rPr>
                <w:i/>
                <w:iCs/>
              </w:rPr>
              <w:t>, </w:t>
            </w:r>
            <w:hyperlink r:id="rId8" w:anchor="p8" w:history="1">
              <w:r w:rsidRPr="00085CB1">
                <w:rPr>
                  <w:rStyle w:val="Hyperlink"/>
                  <w:i/>
                  <w:iCs/>
                </w:rPr>
                <w:t>8.</w:t>
              </w:r>
            </w:hyperlink>
            <w:r w:rsidRPr="00085CB1">
              <w:rPr>
                <w:i/>
                <w:iCs/>
              </w:rPr>
              <w:t>, </w:t>
            </w:r>
            <w:hyperlink r:id="rId9" w:anchor="p9" w:history="1">
              <w:r w:rsidRPr="00085CB1">
                <w:rPr>
                  <w:rStyle w:val="Hyperlink"/>
                  <w:i/>
                  <w:iCs/>
                </w:rPr>
                <w:t>9. </w:t>
              </w:r>
            </w:hyperlink>
            <w:r w:rsidRPr="00085CB1">
              <w:rPr>
                <w:i/>
                <w:iCs/>
              </w:rPr>
              <w:t>un </w:t>
            </w:r>
            <w:hyperlink r:id="rId10" w:anchor="p15" w:history="1">
              <w:r w:rsidRPr="00085CB1">
                <w:rPr>
                  <w:rStyle w:val="Hyperlink"/>
                  <w:i/>
                  <w:iCs/>
                </w:rPr>
                <w:t>15. punktā</w:t>
              </w:r>
            </w:hyperlink>
            <w:r w:rsidRPr="00085CB1">
              <w:rPr>
                <w:i/>
                <w:iCs/>
              </w:rPr>
              <w:t> minēto informāciju, pirms patērētājam kļuvis saistošs jebkurš distances līgums vai piedāvājums. [..]</w:t>
            </w:r>
            <w:r>
              <w:t xml:space="preserve">”. </w:t>
            </w:r>
          </w:p>
          <w:p w14:paraId="5323B96C" w14:textId="77777777" w:rsidR="00CB7BBC" w:rsidRDefault="00CB7BBC" w:rsidP="00CB7BBC">
            <w:r>
              <w:t>Tostarp arī ALL 12.panta otrā daļa nosaka, ka “</w:t>
            </w:r>
            <w:r w:rsidRPr="00085CB1">
              <w:rPr>
                <w:i/>
                <w:iCs/>
              </w:rPr>
              <w:t xml:space="preserve">ja apdrošināšanas līgums noslēgts pēc apdrošinājuma ņēmēja pieprasījuma, izmantojot distances saziņas līdzekli, ar kuru nebija iespējams nosūtīt apdrošināšanas līguma noteikumus rakstveidā, vai ar cita apdrošinājuma ņēmējam pieejama pastāvīga informācijas nesēja starpniecību, apdrošinātājs apdrošināšanas līguma noteikumus nosūta apdrošinājuma ņēmējam ne vēlāk kā nākamajā </w:t>
            </w:r>
            <w:r w:rsidRPr="00085CB1">
              <w:rPr>
                <w:i/>
                <w:iCs/>
              </w:rPr>
              <w:lastRenderedPageBreak/>
              <w:t>darbdienā pēc šā līguma noslēgšanas</w:t>
            </w:r>
            <w:r w:rsidRPr="00085CB1">
              <w:t>.</w:t>
            </w:r>
            <w:r>
              <w:t>”.</w:t>
            </w:r>
          </w:p>
          <w:p w14:paraId="0191BC48" w14:textId="77777777" w:rsidR="002C1665" w:rsidRDefault="002C1665">
            <w:pPr>
              <w:jc w:val="left"/>
            </w:pPr>
          </w:p>
          <w:p w14:paraId="417B94DE" w14:textId="77777777" w:rsidR="00CB7BBC" w:rsidRDefault="00CB7BBC" w:rsidP="00CB7BBC">
            <w:r>
              <w:t xml:space="preserve">Attiecībā </w:t>
            </w:r>
            <w:r w:rsidRPr="00CB7BBC">
              <w:t xml:space="preserve">uz </w:t>
            </w:r>
            <w:r>
              <w:t xml:space="preserve">APID, norādām, ka šī dokumenta nosacījumi pastāvošajā regulējumā ir pietiekoši un ar šo dokumentu tiek sniegta vispusīga un detalizēta informācija par apdrošināšanas pakalpojumu. </w:t>
            </w:r>
          </w:p>
          <w:p w14:paraId="266D10B4" w14:textId="10EC57EC" w:rsidR="00E87663" w:rsidRDefault="00E87663" w:rsidP="00CB7BBC"/>
        </w:tc>
      </w:tr>
    </w:tbl>
    <w:p w14:paraId="7EE7076B" w14:textId="77777777" w:rsidR="002C1665" w:rsidRDefault="002C1665"/>
    <w:tbl>
      <w:tblPr>
        <w:tblStyle w:val="a"/>
        <w:tblW w:w="14567" w:type="dxa"/>
        <w:tblLayout w:type="fixed"/>
        <w:tblLook w:val="0600" w:firstRow="0" w:lastRow="0" w:firstColumn="0" w:lastColumn="0" w:noHBand="1" w:noVBand="1"/>
      </w:tblPr>
      <w:tblGrid>
        <w:gridCol w:w="4855"/>
        <w:gridCol w:w="4856"/>
        <w:gridCol w:w="4856"/>
      </w:tblGrid>
      <w:tr w:rsidR="002C1665" w14:paraId="6FF16A98" w14:textId="77777777">
        <w:tc>
          <w:tcPr>
            <w:tcW w:w="4855" w:type="dxa"/>
            <w:shd w:val="clear" w:color="auto" w:fill="FFFFFF"/>
            <w:noWrap/>
            <w:tcMar>
              <w:top w:w="75" w:type="dxa"/>
              <w:left w:w="75" w:type="dxa"/>
              <w:bottom w:w="75" w:type="dxa"/>
              <w:right w:w="75" w:type="dxa"/>
            </w:tcMar>
            <w:vAlign w:val="center"/>
          </w:tcPr>
          <w:p w14:paraId="00148671" w14:textId="77777777" w:rsidR="002C1665" w:rsidRDefault="00000000">
            <w:pPr>
              <w:jc w:val="left"/>
            </w:pPr>
            <w:r>
              <w:t>Datums**</w:t>
            </w:r>
          </w:p>
        </w:tc>
        <w:tc>
          <w:tcPr>
            <w:tcW w:w="4856" w:type="dxa"/>
            <w:shd w:val="clear" w:color="auto" w:fill="FFFFFF"/>
            <w:noWrap/>
            <w:tcMar>
              <w:top w:w="75" w:type="dxa"/>
              <w:left w:w="75" w:type="dxa"/>
              <w:bottom w:w="75" w:type="dxa"/>
              <w:right w:w="75" w:type="dxa"/>
            </w:tcMar>
            <w:vAlign w:val="center"/>
          </w:tcPr>
          <w:p w14:paraId="2E764630" w14:textId="4DEDB49A" w:rsidR="002C1665" w:rsidRDefault="00397709">
            <w:pPr>
              <w:pBdr>
                <w:bottom w:val="single" w:sz="10" w:space="1" w:color="000000"/>
              </w:pBdr>
            </w:pPr>
            <w:r>
              <w:t>14.04.2025.</w:t>
            </w:r>
          </w:p>
        </w:tc>
        <w:tc>
          <w:tcPr>
            <w:tcW w:w="4856" w:type="dxa"/>
            <w:shd w:val="clear" w:color="auto" w:fill="FFFFFF"/>
            <w:noWrap/>
            <w:tcMar>
              <w:top w:w="75" w:type="dxa"/>
              <w:left w:w="75" w:type="dxa"/>
              <w:bottom w:w="75" w:type="dxa"/>
              <w:right w:w="75" w:type="dxa"/>
            </w:tcMar>
            <w:vAlign w:val="center"/>
          </w:tcPr>
          <w:p w14:paraId="0A6F6E91" w14:textId="77777777" w:rsidR="002C1665" w:rsidRDefault="002C1665"/>
        </w:tc>
      </w:tr>
      <w:tr w:rsidR="002C1665" w14:paraId="1E1B1D6C" w14:textId="77777777">
        <w:tc>
          <w:tcPr>
            <w:tcW w:w="4855" w:type="dxa"/>
            <w:shd w:val="clear" w:color="auto" w:fill="FFFFFF"/>
            <w:noWrap/>
            <w:tcMar>
              <w:top w:w="75" w:type="dxa"/>
              <w:left w:w="75" w:type="dxa"/>
              <w:bottom w:w="75" w:type="dxa"/>
              <w:right w:w="75" w:type="dxa"/>
            </w:tcMar>
            <w:vAlign w:val="center"/>
          </w:tcPr>
          <w:p w14:paraId="1B9332B8" w14:textId="77777777" w:rsidR="002C1665" w:rsidRDefault="002C1665"/>
        </w:tc>
        <w:tc>
          <w:tcPr>
            <w:tcW w:w="4856" w:type="dxa"/>
            <w:shd w:val="clear" w:color="auto" w:fill="FFFFFF"/>
            <w:noWrap/>
            <w:tcMar>
              <w:top w:w="75" w:type="dxa"/>
              <w:left w:w="75" w:type="dxa"/>
              <w:bottom w:w="75" w:type="dxa"/>
              <w:right w:w="75" w:type="dxa"/>
            </w:tcMar>
            <w:vAlign w:val="center"/>
          </w:tcPr>
          <w:p w14:paraId="790D8D17" w14:textId="77777777" w:rsidR="002C1665" w:rsidRDefault="00000000">
            <w:pPr>
              <w:jc w:val="center"/>
            </w:pPr>
            <w:r>
              <w:t>(dd.mm.gggg)</w:t>
            </w:r>
          </w:p>
        </w:tc>
        <w:tc>
          <w:tcPr>
            <w:tcW w:w="4856" w:type="dxa"/>
            <w:shd w:val="clear" w:color="auto" w:fill="FFFFFF"/>
            <w:noWrap/>
            <w:tcMar>
              <w:top w:w="75" w:type="dxa"/>
              <w:left w:w="75" w:type="dxa"/>
              <w:bottom w:w="75" w:type="dxa"/>
              <w:right w:w="75" w:type="dxa"/>
            </w:tcMar>
            <w:vAlign w:val="center"/>
          </w:tcPr>
          <w:p w14:paraId="17EA99CD" w14:textId="77777777" w:rsidR="002C1665" w:rsidRDefault="002C1665"/>
        </w:tc>
      </w:tr>
      <w:tr w:rsidR="002C1665" w14:paraId="48618A4D" w14:textId="77777777">
        <w:tc>
          <w:tcPr>
            <w:tcW w:w="4855" w:type="dxa"/>
            <w:shd w:val="clear" w:color="auto" w:fill="FFFFFF"/>
            <w:noWrap/>
            <w:tcMar>
              <w:top w:w="75" w:type="dxa"/>
              <w:left w:w="75" w:type="dxa"/>
              <w:bottom w:w="75" w:type="dxa"/>
              <w:right w:w="75" w:type="dxa"/>
            </w:tcMar>
            <w:vAlign w:val="center"/>
          </w:tcPr>
          <w:p w14:paraId="11448ACF" w14:textId="77777777" w:rsidR="002C1665" w:rsidRDefault="00000000">
            <w:pPr>
              <w:jc w:val="left"/>
            </w:pPr>
            <w:r>
              <w:t>Atbildīgā persona</w:t>
            </w:r>
          </w:p>
        </w:tc>
        <w:tc>
          <w:tcPr>
            <w:tcW w:w="4856" w:type="dxa"/>
            <w:shd w:val="clear" w:color="auto" w:fill="FFFFFF"/>
            <w:noWrap/>
            <w:tcMar>
              <w:top w:w="75" w:type="dxa"/>
              <w:left w:w="75" w:type="dxa"/>
              <w:bottom w:w="75" w:type="dxa"/>
              <w:right w:w="75" w:type="dxa"/>
            </w:tcMar>
            <w:vAlign w:val="center"/>
          </w:tcPr>
          <w:p w14:paraId="0D8DE11F" w14:textId="7BEE553C" w:rsidR="002C1665" w:rsidRDefault="00397709">
            <w:pPr>
              <w:pBdr>
                <w:bottom w:val="single" w:sz="10" w:space="1" w:color="000000"/>
              </w:pBdr>
            </w:pPr>
            <w:r>
              <w:t>Santa Buša</w:t>
            </w:r>
          </w:p>
        </w:tc>
        <w:tc>
          <w:tcPr>
            <w:tcW w:w="4856" w:type="dxa"/>
            <w:shd w:val="clear" w:color="auto" w:fill="FFFFFF"/>
            <w:noWrap/>
            <w:tcMar>
              <w:top w:w="75" w:type="dxa"/>
              <w:left w:w="75" w:type="dxa"/>
              <w:bottom w:w="75" w:type="dxa"/>
              <w:right w:w="75" w:type="dxa"/>
            </w:tcMar>
            <w:vAlign w:val="center"/>
          </w:tcPr>
          <w:p w14:paraId="17022566" w14:textId="77777777" w:rsidR="002C1665" w:rsidRDefault="002C1665"/>
        </w:tc>
      </w:tr>
      <w:tr w:rsidR="002C1665" w14:paraId="1133806D" w14:textId="77777777">
        <w:tc>
          <w:tcPr>
            <w:tcW w:w="4855" w:type="dxa"/>
            <w:shd w:val="clear" w:color="auto" w:fill="FFFFFF"/>
            <w:noWrap/>
            <w:tcMar>
              <w:top w:w="75" w:type="dxa"/>
              <w:left w:w="75" w:type="dxa"/>
              <w:bottom w:w="75" w:type="dxa"/>
              <w:right w:w="75" w:type="dxa"/>
            </w:tcMar>
            <w:vAlign w:val="center"/>
          </w:tcPr>
          <w:p w14:paraId="61039A6A" w14:textId="77777777" w:rsidR="002C1665" w:rsidRDefault="002C1665"/>
        </w:tc>
        <w:tc>
          <w:tcPr>
            <w:tcW w:w="4856" w:type="dxa"/>
            <w:shd w:val="clear" w:color="auto" w:fill="FFFFFF"/>
            <w:noWrap/>
            <w:tcMar>
              <w:top w:w="75" w:type="dxa"/>
              <w:left w:w="75" w:type="dxa"/>
              <w:bottom w:w="75" w:type="dxa"/>
              <w:right w:w="75" w:type="dxa"/>
            </w:tcMar>
            <w:vAlign w:val="center"/>
          </w:tcPr>
          <w:p w14:paraId="6247CAAB" w14:textId="77777777" w:rsidR="002C1665" w:rsidRDefault="00000000">
            <w:pPr>
              <w:jc w:val="center"/>
            </w:pPr>
            <w:r>
              <w:t>(vārds, uzvārds, paraksts**)</w:t>
            </w:r>
          </w:p>
        </w:tc>
        <w:tc>
          <w:tcPr>
            <w:tcW w:w="4856" w:type="dxa"/>
            <w:shd w:val="clear" w:color="auto" w:fill="FFFFFF"/>
            <w:noWrap/>
            <w:tcMar>
              <w:top w:w="75" w:type="dxa"/>
              <w:left w:w="75" w:type="dxa"/>
              <w:bottom w:w="75" w:type="dxa"/>
              <w:right w:w="75" w:type="dxa"/>
            </w:tcMar>
            <w:vAlign w:val="center"/>
          </w:tcPr>
          <w:p w14:paraId="7736ED1E" w14:textId="77777777" w:rsidR="002C1665" w:rsidRDefault="002C1665"/>
        </w:tc>
      </w:tr>
    </w:tbl>
    <w:p w14:paraId="7FD2980E" w14:textId="77777777" w:rsidR="002C1665" w:rsidRDefault="002C1665"/>
    <w:p w14:paraId="4D2055B5" w14:textId="77777777" w:rsidR="002C1665" w:rsidRDefault="00000000">
      <w:r>
        <w:t>Piezīmes.</w:t>
      </w:r>
    </w:p>
    <w:p w14:paraId="6C84EE12" w14:textId="77777777" w:rsidR="002C1665" w:rsidRDefault="00000000">
      <w:r>
        <w:t>* Iesniedzējs (fiziskai personai – vārds, uzvārds, juridiskai personai – nosaukums) var tikt publiskots, ja viņš tam ir piekritis. Ja attiecināms, iesniedzējs norāda interešu pārstāvja reģistrācijas numuru.</w:t>
      </w:r>
    </w:p>
    <w:p w14:paraId="42AE2944" w14:textId="77777777" w:rsidR="002C1665" w:rsidRDefault="00000000">
      <w:r>
        <w:t>** Dokumenta rekvizītus "datums" un "paraksts" neaizpilda, ja elektroniskais dokuments ir sagatavots atbilstoši normatīvajiem aktiem par elektronisko dokumentu noformēšanu.</w:t>
      </w:r>
    </w:p>
    <w:sectPr w:rsidR="002C1665">
      <w:headerReference w:type="default" r:id="rId11"/>
      <w:footerReference w:type="default" r:id="rId12"/>
      <w:headerReference w:type="first" r:id="rId13"/>
      <w:footerReference w:type="first" r:id="rId14"/>
      <w:pgSz w:w="16833" w:h="11908" w:orient="landscape"/>
      <w:pgMar w:top="1133" w:right="1133" w:bottom="1133" w:left="1133"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864F5F" w14:textId="77777777" w:rsidR="00DB4B19" w:rsidRDefault="00DB4B19">
      <w:r>
        <w:separator/>
      </w:r>
    </w:p>
  </w:endnote>
  <w:endnote w:type="continuationSeparator" w:id="0">
    <w:p w14:paraId="4C3C3E90" w14:textId="77777777" w:rsidR="00DB4B19" w:rsidRDefault="00DB4B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Palatino">
    <w:altName w:val="Palatino Linotype"/>
    <w:panose1 w:val="00000000000000000000"/>
    <w:charset w:val="00"/>
    <w:family w:val="roman"/>
    <w:notTrueType/>
    <w:pitch w:val="default"/>
  </w:font>
  <w:font w:name="Arial">
    <w:panose1 w:val="020B0604020202020204"/>
    <w:charset w:val="BA"/>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5C368" w14:textId="77777777" w:rsidR="002C1665" w:rsidRDefault="00000000">
    <w:pPr>
      <w:jc w:val="right"/>
    </w:pPr>
    <w:r>
      <w:rPr>
        <w:sz w:val="24"/>
        <w:szCs w:val="24"/>
      </w:rPr>
      <w:fldChar w:fldCharType="begin"/>
    </w:r>
    <w:r>
      <w:rPr>
        <w:sz w:val="24"/>
        <w:szCs w:val="24"/>
      </w:rPr>
      <w:instrText>PAGE</w:instrText>
    </w:r>
    <w:r>
      <w:rPr>
        <w:sz w:val="24"/>
        <w:szCs w:val="24"/>
      </w:rPr>
      <w:fldChar w:fldCharType="separate"/>
    </w:r>
    <w:r w:rsidR="00E32CD0">
      <w:rPr>
        <w:noProof/>
        <w:sz w:val="24"/>
        <w:szCs w:val="24"/>
      </w:rPr>
      <w:t>2</w:t>
    </w:r>
    <w:r>
      <w:rPr>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32DD0" w14:textId="77777777" w:rsidR="00F0565B" w:rsidRDefault="00000000">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0115CB" w14:textId="77777777" w:rsidR="00DB4B19" w:rsidRDefault="00DB4B19">
      <w:r>
        <w:separator/>
      </w:r>
    </w:p>
  </w:footnote>
  <w:footnote w:type="continuationSeparator" w:id="0">
    <w:p w14:paraId="0D9C185B" w14:textId="77777777" w:rsidR="00DB4B19" w:rsidRDefault="00DB4B1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46032A" w14:textId="77777777" w:rsidR="002C1665" w:rsidRDefault="00000000">
    <w:pPr>
      <w:pStyle w:val="Header"/>
      <w:contextualSpacing w:val="0"/>
    </w:pPr>
    <w:r>
      <w:t>Viedokļu pārskats 24-TA-2690</w:t>
    </w:r>
    <w:r>
      <w:br/>
      <w:t>Izdrukāts 31.03.2025. 11.38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E57D4" w14:textId="77777777" w:rsidR="002C1665" w:rsidRDefault="00000000">
    <w:pPr>
      <w:pStyle w:val="Header"/>
      <w:contextualSpacing w:val="0"/>
    </w:pPr>
    <w:r>
      <w:t>Viedokļu pārskats 24-TA-2690</w:t>
    </w:r>
    <w:r>
      <w:br/>
      <w:t>Izdrukāts 31.03.2025. 11.38</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1665"/>
    <w:rsid w:val="002C1665"/>
    <w:rsid w:val="002C2C3E"/>
    <w:rsid w:val="00397709"/>
    <w:rsid w:val="0055740E"/>
    <w:rsid w:val="00611668"/>
    <w:rsid w:val="006214D0"/>
    <w:rsid w:val="00627AE1"/>
    <w:rsid w:val="00700E82"/>
    <w:rsid w:val="00776769"/>
    <w:rsid w:val="007F22DA"/>
    <w:rsid w:val="009100B0"/>
    <w:rsid w:val="00983DD2"/>
    <w:rsid w:val="00AC3CA0"/>
    <w:rsid w:val="00B10F10"/>
    <w:rsid w:val="00BF3369"/>
    <w:rsid w:val="00C83082"/>
    <w:rsid w:val="00CB7BBC"/>
    <w:rsid w:val="00CC729A"/>
    <w:rsid w:val="00DB4B19"/>
    <w:rsid w:val="00E32CD0"/>
    <w:rsid w:val="00E87663"/>
    <w:rsid w:val="00F0565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2A9886"/>
  <w15:docId w15:val="{849950CE-94CC-45A0-A877-391DA1CEA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color w:val="333333"/>
        <w:sz w:val="28"/>
        <w:lang w:val="lv-LV" w:eastAsia="lv-LV"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after="120"/>
      <w:contextualSpacing/>
      <w:outlineLvl w:val="0"/>
    </w:pPr>
    <w:rPr>
      <w:rFonts w:ascii="Palatino" w:eastAsia="Palatino" w:hAnsi="Palatino" w:cs="Palatino"/>
      <w:sz w:val="36"/>
    </w:rPr>
  </w:style>
  <w:style w:type="paragraph" w:styleId="Heading2">
    <w:name w:val="heading 2"/>
    <w:basedOn w:val="Normal"/>
    <w:next w:val="Normal"/>
    <w:uiPriority w:val="9"/>
    <w:semiHidden/>
    <w:unhideWhenUsed/>
    <w:qFormat/>
    <w:pPr>
      <w:spacing w:before="120" w:after="160"/>
      <w:contextualSpacing/>
      <w:outlineLvl w:val="1"/>
    </w:pPr>
    <w:rPr>
      <w:rFonts w:ascii="Arial" w:eastAsia="Arial" w:hAnsi="Arial" w:cs="Arial"/>
      <w:b/>
      <w:sz w:val="26"/>
    </w:rPr>
  </w:style>
  <w:style w:type="paragraph" w:styleId="Heading3">
    <w:name w:val="heading 3"/>
    <w:basedOn w:val="Normal"/>
    <w:next w:val="Normal"/>
    <w:uiPriority w:val="9"/>
    <w:semiHidden/>
    <w:unhideWhenUsed/>
    <w:qFormat/>
    <w:pPr>
      <w:spacing w:before="120" w:after="160"/>
      <w:contextualSpacing/>
      <w:outlineLvl w:val="2"/>
    </w:pPr>
    <w:rPr>
      <w:rFonts w:ascii="Arial" w:eastAsia="Arial" w:hAnsi="Arial" w:cs="Arial"/>
      <w:b/>
      <w:i/>
      <w:color w:val="666666"/>
      <w:sz w:val="24"/>
    </w:rPr>
  </w:style>
  <w:style w:type="paragraph" w:styleId="Heading4">
    <w:name w:val="heading 4"/>
    <w:basedOn w:val="Normal"/>
    <w:next w:val="Normal"/>
    <w:uiPriority w:val="9"/>
    <w:semiHidden/>
    <w:unhideWhenUsed/>
    <w:qFormat/>
    <w:pPr>
      <w:spacing w:before="120" w:after="120"/>
      <w:contextualSpacing/>
      <w:outlineLvl w:val="3"/>
    </w:pPr>
    <w:rPr>
      <w:rFonts w:ascii="Palatino" w:eastAsia="Palatino" w:hAnsi="Palatino" w:cs="Palatino"/>
      <w:b/>
      <w:sz w:val="24"/>
    </w:rPr>
  </w:style>
  <w:style w:type="paragraph" w:styleId="Heading5">
    <w:name w:val="heading 5"/>
    <w:basedOn w:val="Normal"/>
    <w:next w:val="Normal"/>
    <w:uiPriority w:val="9"/>
    <w:semiHidden/>
    <w:unhideWhenUsed/>
    <w:qFormat/>
    <w:pPr>
      <w:spacing w:before="120" w:after="120"/>
      <w:contextualSpacing/>
      <w:outlineLvl w:val="4"/>
    </w:pPr>
    <w:rPr>
      <w:rFonts w:ascii="Arial" w:eastAsia="Arial" w:hAnsi="Arial" w:cs="Arial"/>
      <w:b/>
      <w:sz w:val="22"/>
    </w:rPr>
  </w:style>
  <w:style w:type="paragraph" w:styleId="Heading6">
    <w:name w:val="heading 6"/>
    <w:basedOn w:val="Normal"/>
    <w:next w:val="Normal"/>
    <w:uiPriority w:val="9"/>
    <w:semiHidden/>
    <w:unhideWhenUsed/>
    <w:qFormat/>
    <w:pPr>
      <w:spacing w:before="120" w:after="120"/>
      <w:contextualSpacing/>
      <w:outlineLvl w:val="5"/>
    </w:pPr>
    <w:rPr>
      <w:rFonts w:ascii="Arial" w:eastAsia="Arial" w:hAnsi="Arial" w:cs="Arial"/>
      <w:i/>
      <w:color w:val="666666"/>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contextualSpacing/>
    </w:pPr>
    <w:rPr>
      <w:rFonts w:ascii="Palatino" w:eastAsia="Palatino" w:hAnsi="Palatino" w:cs="Palatino"/>
      <w:sz w:val="60"/>
    </w:rPr>
  </w:style>
  <w:style w:type="paragraph" w:styleId="Subtitle">
    <w:name w:val="Subtitle"/>
    <w:basedOn w:val="Normal"/>
    <w:next w:val="Normal"/>
    <w:uiPriority w:val="11"/>
    <w:qFormat/>
    <w:pPr>
      <w:spacing w:before="60"/>
      <w:contextualSpacing/>
    </w:pPr>
    <w:rPr>
      <w:rFonts w:ascii="Arial" w:eastAsia="Arial" w:hAnsi="Arial" w:cs="Arial"/>
    </w:rPr>
  </w:style>
  <w:style w:type="paragraph" w:customStyle="1" w:styleId="paragraph">
    <w:name w:val="paragraph"/>
    <w:basedOn w:val="Normal"/>
    <w:next w:val="Normal"/>
    <w:pPr>
      <w:contextualSpacing/>
    </w:pPr>
  </w:style>
  <w:style w:type="paragraph" w:customStyle="1" w:styleId="paragraphheader">
    <w:name w:val="paragraph_header"/>
    <w:basedOn w:val="Normal"/>
    <w:next w:val="Normal"/>
    <w:pPr>
      <w:spacing w:before="280" w:after="280"/>
      <w:contextualSpacing/>
    </w:pPr>
  </w:style>
  <w:style w:type="paragraph" w:styleId="Header">
    <w:name w:val="header"/>
    <w:basedOn w:val="Normal"/>
    <w:next w:val="Normal"/>
    <w:pPr>
      <w:spacing w:after="280"/>
      <w:contextualSpacing/>
      <w:jc w:val="right"/>
    </w:pPr>
    <w:rPr>
      <w:sz w:val="24"/>
    </w:rPr>
  </w:style>
  <w:style w:type="paragraph" w:customStyle="1" w:styleId="signeddocumentparagraph">
    <w:name w:val="signed_document_paragraph"/>
    <w:basedOn w:val="Normal"/>
    <w:next w:val="Normal"/>
    <w:pPr>
      <w:contextualSpacing/>
      <w:jc w:val="right"/>
    </w:pPr>
    <w:rPr>
      <w:sz w:val="24"/>
    </w:rPr>
  </w:style>
  <w:style w:type="paragraph" w:customStyle="1" w:styleId="boldparagraphheader">
    <w:name w:val="bold_paragraph_header"/>
    <w:basedOn w:val="Normal"/>
    <w:next w:val="Normal"/>
    <w:pPr>
      <w:contextualSpacing/>
      <w:jc w:val="center"/>
    </w:pPr>
    <w:rPr>
      <w:b/>
    </w:rPr>
  </w:style>
  <w:style w:type="table" w:customStyle="1" w:styleId="a">
    <w:basedOn w:val="TableNormal"/>
    <w:tblPr>
      <w:tblStyleRowBandSize w:val="1"/>
      <w:tblStyleColBandSize w:val="1"/>
    </w:tblPr>
  </w:style>
  <w:style w:type="character" w:styleId="CommentReference">
    <w:name w:val="annotation reference"/>
    <w:basedOn w:val="DefaultParagraphFont"/>
    <w:uiPriority w:val="99"/>
    <w:semiHidden/>
    <w:unhideWhenUsed/>
    <w:rsid w:val="00700E82"/>
    <w:rPr>
      <w:sz w:val="16"/>
      <w:szCs w:val="16"/>
    </w:rPr>
  </w:style>
  <w:style w:type="paragraph" w:styleId="CommentText">
    <w:name w:val="annotation text"/>
    <w:basedOn w:val="Normal"/>
    <w:link w:val="CommentTextChar"/>
    <w:uiPriority w:val="99"/>
    <w:unhideWhenUsed/>
    <w:rsid w:val="00700E82"/>
    <w:rPr>
      <w:sz w:val="20"/>
    </w:rPr>
  </w:style>
  <w:style w:type="character" w:customStyle="1" w:styleId="CommentTextChar">
    <w:name w:val="Comment Text Char"/>
    <w:basedOn w:val="DefaultParagraphFont"/>
    <w:link w:val="CommentText"/>
    <w:uiPriority w:val="99"/>
    <w:rsid w:val="00700E82"/>
    <w:rPr>
      <w:sz w:val="20"/>
    </w:rPr>
  </w:style>
  <w:style w:type="paragraph" w:styleId="CommentSubject">
    <w:name w:val="annotation subject"/>
    <w:basedOn w:val="CommentText"/>
    <w:next w:val="CommentText"/>
    <w:link w:val="CommentSubjectChar"/>
    <w:uiPriority w:val="99"/>
    <w:semiHidden/>
    <w:unhideWhenUsed/>
    <w:rsid w:val="00700E82"/>
    <w:rPr>
      <w:b/>
      <w:bCs/>
    </w:rPr>
  </w:style>
  <w:style w:type="character" w:customStyle="1" w:styleId="CommentSubjectChar">
    <w:name w:val="Comment Subject Char"/>
    <w:basedOn w:val="CommentTextChar"/>
    <w:link w:val="CommentSubject"/>
    <w:uiPriority w:val="99"/>
    <w:semiHidden/>
    <w:rsid w:val="00700E82"/>
    <w:rPr>
      <w:b/>
      <w:bCs/>
      <w:sz w:val="20"/>
    </w:rPr>
  </w:style>
  <w:style w:type="character" w:styleId="Hyperlink">
    <w:name w:val="Hyperlink"/>
    <w:basedOn w:val="DefaultParagraphFont"/>
    <w:uiPriority w:val="99"/>
    <w:unhideWhenUsed/>
    <w:rsid w:val="00CB7BBC"/>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kumi.lv/ta/id/269847" TargetMode="External"/><Relationship Id="rId13"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yperlink" Target="https://likumi.lv/ta/id/269847" TargetMode="External"/><Relationship Id="rId12"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kumi.lv/ta/id/269847"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likumi.lv/ta/id/269847" TargetMode="External"/><Relationship Id="rId4" Type="http://schemas.openxmlformats.org/officeDocument/2006/relationships/footnotes" Target="footnotes.xml"/><Relationship Id="rId9" Type="http://schemas.openxmlformats.org/officeDocument/2006/relationships/hyperlink" Target="https://likumi.lv/ta/id/269847"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3210</Words>
  <Characters>1830</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viedoklu_parskats_24-TA-2690.docx</vt:lpstr>
    </vt:vector>
  </TitlesOfParts>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viedoklu_parskats_24-TA-2690.docx</dc:title>
  <dc:creator>Skārleta Dombrovska-Latišenko</dc:creator>
  <cp:lastModifiedBy>Skārleta Dombrovska-Latišenko</cp:lastModifiedBy>
  <cp:revision>2</cp:revision>
  <dcterms:created xsi:type="dcterms:W3CDTF">2025-04-14T08:07:00Z</dcterms:created>
  <dcterms:modified xsi:type="dcterms:W3CDTF">2025-04-14T08:07:00Z</dcterms:modified>
</cp:coreProperties>
</file>