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246EC08" w14:textId="5F0040EE" w:rsidR="00EE2F3B" w:rsidRPr="003B0D9C" w:rsidRDefault="001642EF" w:rsidP="0046399D">
      <w:pPr>
        <w:jc w:val="center"/>
        <w:rPr>
          <w:b/>
          <w:color w:val="auto"/>
          <w:sz w:val="24"/>
          <w:szCs w:val="24"/>
        </w:rPr>
      </w:pPr>
      <w:r w:rsidRPr="003B0D9C">
        <w:rPr>
          <w:b/>
          <w:color w:val="auto"/>
          <w:sz w:val="24"/>
          <w:szCs w:val="24"/>
        </w:rPr>
        <w:t xml:space="preserve">“Publiskās apspriešanas laikā 31.01.2025. - 18.02.2025. saņemto viedokļu, priekšlikumu un iebildumu apkopojums par </w:t>
      </w:r>
      <w:r w:rsidR="005B5499">
        <w:rPr>
          <w:b/>
          <w:color w:val="auto"/>
          <w:sz w:val="24"/>
          <w:szCs w:val="24"/>
        </w:rPr>
        <w:t>likumprojektu “</w:t>
      </w:r>
      <w:r w:rsidRPr="003B0D9C">
        <w:rPr>
          <w:b/>
          <w:color w:val="auto"/>
          <w:sz w:val="24"/>
          <w:szCs w:val="24"/>
        </w:rPr>
        <w:t>Grozījumi Apcietinājumā turēšanas kārtības likumā”</w:t>
      </w:r>
    </w:p>
    <w:tbl>
      <w:tblPr>
        <w:tblStyle w:val="a"/>
        <w:tblW w:w="14567"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845"/>
        <w:gridCol w:w="1701"/>
        <w:gridCol w:w="4536"/>
        <w:gridCol w:w="1701"/>
        <w:gridCol w:w="5784"/>
      </w:tblGrid>
      <w:tr w:rsidR="009C5FCD" w:rsidRPr="0046399D" w14:paraId="175B907E" w14:textId="77777777" w:rsidTr="0046399D">
        <w:tc>
          <w:tcPr>
            <w:tcW w:w="845" w:type="dxa"/>
            <w:shd w:val="clear" w:color="auto" w:fill="FFFFFF"/>
            <w:noWrap/>
            <w:tcMar>
              <w:top w:w="75" w:type="dxa"/>
              <w:left w:w="75" w:type="dxa"/>
              <w:bottom w:w="75" w:type="dxa"/>
              <w:right w:w="75" w:type="dxa"/>
            </w:tcMar>
          </w:tcPr>
          <w:p w14:paraId="25D9F15C" w14:textId="77777777" w:rsidR="00EE2F3B" w:rsidRPr="0046399D" w:rsidRDefault="001642EF" w:rsidP="0046399D">
            <w:pPr>
              <w:spacing w:line="240" w:lineRule="auto"/>
              <w:jc w:val="center"/>
              <w:rPr>
                <w:color w:val="auto"/>
                <w:sz w:val="24"/>
                <w:szCs w:val="24"/>
              </w:rPr>
            </w:pPr>
            <w:proofErr w:type="spellStart"/>
            <w:r w:rsidRPr="0046399D">
              <w:rPr>
                <w:b/>
                <w:color w:val="auto"/>
                <w:sz w:val="24"/>
                <w:szCs w:val="24"/>
              </w:rPr>
              <w:t>Nr.p.k</w:t>
            </w:r>
            <w:proofErr w:type="spellEnd"/>
            <w:r w:rsidRPr="0046399D">
              <w:rPr>
                <w:b/>
                <w:color w:val="auto"/>
                <w:sz w:val="24"/>
                <w:szCs w:val="24"/>
              </w:rPr>
              <w:t>.</w:t>
            </w:r>
          </w:p>
        </w:tc>
        <w:tc>
          <w:tcPr>
            <w:tcW w:w="1701" w:type="dxa"/>
            <w:shd w:val="clear" w:color="auto" w:fill="FFFFFF"/>
            <w:noWrap/>
            <w:tcMar>
              <w:top w:w="75" w:type="dxa"/>
              <w:left w:w="75" w:type="dxa"/>
              <w:bottom w:w="75" w:type="dxa"/>
              <w:right w:w="75" w:type="dxa"/>
            </w:tcMar>
          </w:tcPr>
          <w:p w14:paraId="350D130A" w14:textId="77777777" w:rsidR="00EE2F3B" w:rsidRPr="0046399D" w:rsidRDefault="001642EF" w:rsidP="0046399D">
            <w:pPr>
              <w:spacing w:line="240" w:lineRule="auto"/>
              <w:jc w:val="center"/>
              <w:rPr>
                <w:color w:val="auto"/>
                <w:sz w:val="24"/>
                <w:szCs w:val="24"/>
              </w:rPr>
            </w:pPr>
            <w:r w:rsidRPr="0046399D">
              <w:rPr>
                <w:b/>
                <w:color w:val="auto"/>
                <w:sz w:val="24"/>
                <w:szCs w:val="24"/>
              </w:rPr>
              <w:t>Viedokļa / priekšlikuma / iebilduma iesniedzējs*</w:t>
            </w:r>
          </w:p>
        </w:tc>
        <w:tc>
          <w:tcPr>
            <w:tcW w:w="4536" w:type="dxa"/>
            <w:shd w:val="clear" w:color="auto" w:fill="FFFFFF"/>
            <w:noWrap/>
            <w:tcMar>
              <w:top w:w="75" w:type="dxa"/>
              <w:left w:w="75" w:type="dxa"/>
              <w:bottom w:w="75" w:type="dxa"/>
              <w:right w:w="75" w:type="dxa"/>
            </w:tcMar>
          </w:tcPr>
          <w:p w14:paraId="51A03E73" w14:textId="77777777" w:rsidR="00EE2F3B" w:rsidRPr="0046399D" w:rsidRDefault="001642EF" w:rsidP="0046399D">
            <w:pPr>
              <w:spacing w:line="240" w:lineRule="auto"/>
              <w:jc w:val="center"/>
              <w:rPr>
                <w:color w:val="auto"/>
                <w:sz w:val="24"/>
                <w:szCs w:val="24"/>
              </w:rPr>
            </w:pPr>
            <w:r w:rsidRPr="0046399D">
              <w:rPr>
                <w:b/>
                <w:color w:val="auto"/>
                <w:sz w:val="24"/>
                <w:szCs w:val="24"/>
              </w:rPr>
              <w:t>Iesniegtā viedokļa / priekšlikuma / iebilduma būtība</w:t>
            </w:r>
          </w:p>
        </w:tc>
        <w:tc>
          <w:tcPr>
            <w:tcW w:w="1701" w:type="dxa"/>
            <w:shd w:val="clear" w:color="auto" w:fill="FFFFFF"/>
            <w:noWrap/>
            <w:tcMar>
              <w:top w:w="75" w:type="dxa"/>
              <w:left w:w="75" w:type="dxa"/>
              <w:bottom w:w="75" w:type="dxa"/>
              <w:right w:w="75" w:type="dxa"/>
            </w:tcMar>
          </w:tcPr>
          <w:p w14:paraId="0B889720" w14:textId="77777777" w:rsidR="00EE2F3B" w:rsidRPr="0046399D" w:rsidRDefault="001642EF" w:rsidP="0046399D">
            <w:pPr>
              <w:spacing w:line="240" w:lineRule="auto"/>
              <w:jc w:val="center"/>
              <w:rPr>
                <w:color w:val="auto"/>
                <w:sz w:val="24"/>
                <w:szCs w:val="24"/>
              </w:rPr>
            </w:pPr>
            <w:r w:rsidRPr="0046399D">
              <w:rPr>
                <w:b/>
                <w:color w:val="auto"/>
                <w:sz w:val="24"/>
                <w:szCs w:val="24"/>
              </w:rPr>
              <w:t>Ņemts vērā / ņemts vērā daļēji / nav ņemts vērā</w:t>
            </w:r>
          </w:p>
        </w:tc>
        <w:tc>
          <w:tcPr>
            <w:tcW w:w="5784" w:type="dxa"/>
            <w:shd w:val="clear" w:color="auto" w:fill="FFFFFF"/>
            <w:noWrap/>
            <w:tcMar>
              <w:top w:w="75" w:type="dxa"/>
              <w:left w:w="75" w:type="dxa"/>
              <w:bottom w:w="75" w:type="dxa"/>
              <w:right w:w="75" w:type="dxa"/>
            </w:tcMar>
          </w:tcPr>
          <w:p w14:paraId="121A55D5" w14:textId="77777777" w:rsidR="00EE2F3B" w:rsidRPr="0046399D" w:rsidRDefault="001642EF" w:rsidP="0046399D">
            <w:pPr>
              <w:spacing w:line="240" w:lineRule="auto"/>
              <w:jc w:val="center"/>
              <w:rPr>
                <w:color w:val="auto"/>
                <w:sz w:val="24"/>
                <w:szCs w:val="24"/>
              </w:rPr>
            </w:pPr>
            <w:r w:rsidRPr="0046399D">
              <w:rPr>
                <w:b/>
                <w:color w:val="auto"/>
                <w:sz w:val="24"/>
                <w:szCs w:val="24"/>
              </w:rPr>
              <w:t>Skaidrojums, kādā veidā viedoklis / priekšlikums / iebildums ir ņemts vērā vai ņemts vērā daļēji, vai pamatojums, ja viedoklis / priekšlikums / iebildums nav ņemts vērā</w:t>
            </w:r>
          </w:p>
        </w:tc>
      </w:tr>
      <w:tr w:rsidR="009C5FCD" w:rsidRPr="0046399D" w14:paraId="786A16EB" w14:textId="77777777" w:rsidTr="0046399D">
        <w:tc>
          <w:tcPr>
            <w:tcW w:w="845" w:type="dxa"/>
            <w:shd w:val="clear" w:color="auto" w:fill="FFFFFF"/>
            <w:noWrap/>
            <w:tcMar>
              <w:top w:w="75" w:type="dxa"/>
              <w:left w:w="75" w:type="dxa"/>
              <w:bottom w:w="75" w:type="dxa"/>
              <w:right w:w="75" w:type="dxa"/>
            </w:tcMar>
          </w:tcPr>
          <w:p w14:paraId="2EC2E985" w14:textId="77777777" w:rsidR="00EE2F3B" w:rsidRPr="0046399D" w:rsidRDefault="001642EF" w:rsidP="0046399D">
            <w:pPr>
              <w:spacing w:line="240" w:lineRule="auto"/>
              <w:jc w:val="left"/>
              <w:rPr>
                <w:color w:val="auto"/>
                <w:sz w:val="24"/>
                <w:szCs w:val="24"/>
              </w:rPr>
            </w:pPr>
            <w:r w:rsidRPr="0046399D">
              <w:rPr>
                <w:color w:val="auto"/>
                <w:sz w:val="24"/>
                <w:szCs w:val="24"/>
              </w:rPr>
              <w:t>1.</w:t>
            </w:r>
          </w:p>
        </w:tc>
        <w:tc>
          <w:tcPr>
            <w:tcW w:w="1701" w:type="dxa"/>
            <w:shd w:val="clear" w:color="auto" w:fill="FFFFFF"/>
            <w:noWrap/>
            <w:tcMar>
              <w:top w:w="75" w:type="dxa"/>
              <w:left w:w="75" w:type="dxa"/>
              <w:bottom w:w="75" w:type="dxa"/>
              <w:right w:w="75" w:type="dxa"/>
            </w:tcMar>
          </w:tcPr>
          <w:p w14:paraId="0685728E" w14:textId="77777777" w:rsidR="00EE2F3B" w:rsidRPr="0046399D" w:rsidRDefault="001642EF" w:rsidP="0046399D">
            <w:pPr>
              <w:spacing w:line="240" w:lineRule="auto"/>
              <w:jc w:val="left"/>
              <w:rPr>
                <w:color w:val="auto"/>
                <w:sz w:val="24"/>
                <w:szCs w:val="24"/>
              </w:rPr>
            </w:pPr>
            <w:proofErr w:type="spellStart"/>
            <w:r w:rsidRPr="0046399D">
              <w:rPr>
                <w:color w:val="auto"/>
                <w:sz w:val="24"/>
                <w:szCs w:val="24"/>
              </w:rPr>
              <w:t>r.a</w:t>
            </w:r>
            <w:proofErr w:type="spellEnd"/>
            <w:r w:rsidRPr="0046399D">
              <w:rPr>
                <w:color w:val="auto"/>
                <w:sz w:val="24"/>
                <w:szCs w:val="24"/>
              </w:rPr>
              <w:t>. "Siltumnīca"</w:t>
            </w:r>
          </w:p>
        </w:tc>
        <w:tc>
          <w:tcPr>
            <w:tcW w:w="4536" w:type="dxa"/>
            <w:shd w:val="clear" w:color="auto" w:fill="FFFFFF"/>
            <w:noWrap/>
            <w:tcMar>
              <w:top w:w="75" w:type="dxa"/>
              <w:left w:w="75" w:type="dxa"/>
              <w:bottom w:w="75" w:type="dxa"/>
              <w:right w:w="75" w:type="dxa"/>
            </w:tcMar>
          </w:tcPr>
          <w:p w14:paraId="48885FE4" w14:textId="6DAEEFDA" w:rsidR="00EE2F3B" w:rsidRPr="0046399D" w:rsidRDefault="001642EF" w:rsidP="0046399D">
            <w:pPr>
              <w:spacing w:line="240" w:lineRule="auto"/>
              <w:jc w:val="left"/>
              <w:rPr>
                <w:color w:val="auto"/>
                <w:sz w:val="24"/>
                <w:szCs w:val="24"/>
              </w:rPr>
            </w:pPr>
            <w:r w:rsidRPr="0046399D">
              <w:rPr>
                <w:color w:val="auto"/>
                <w:sz w:val="24"/>
                <w:szCs w:val="24"/>
              </w:rPr>
              <w:t>Par projektu Nr. 24-TA-1960 "Grozījumi Apcietinājumā turēšanas kārtības likumā" tiek izteikti šādi iebildumi.</w:t>
            </w:r>
            <w:r w:rsidRPr="0046399D">
              <w:rPr>
                <w:color w:val="auto"/>
                <w:sz w:val="24"/>
                <w:szCs w:val="24"/>
              </w:rPr>
              <w:br/>
            </w:r>
            <w:r w:rsidRPr="0046399D">
              <w:rPr>
                <w:color w:val="auto"/>
                <w:sz w:val="24"/>
                <w:szCs w:val="24"/>
              </w:rPr>
              <w:br/>
              <w:t>1. Tiek izteikti iebildumi par likumprojekta 8.pantu, ciktāl tas paredz 13. pantā izslēgt pirmās daļas 10. punktu, proti, izslēgt no likuma garantētās tiesības un nodot šo tiesību piešķiršanas izlemšanu izmeklēšanas cietuma priekšniekam. Nedz likumprojekts, nedz anotācija nesniedz atbildi uz jautājumu – kāpēc šis tiesību loks tiek mainīts, to nododot cietuma priekšnieka kompetencē.</w:t>
            </w:r>
            <w:r w:rsidRPr="0046399D">
              <w:rPr>
                <w:color w:val="auto"/>
                <w:sz w:val="24"/>
                <w:szCs w:val="24"/>
              </w:rPr>
              <w:br/>
              <w:t xml:space="preserve">Tādā veidā tiek veidota sistēma, kas neveicina cilvēka pamattiesību nodrošināšanu ieslodzījuma un apcietinājumā turēšanas vietās. Ja apcietinātajiem tiek pilnībā liegtas iespējas izmantot jebkādu sadzīves tehniku (piemēram, iespēju pagatavot sev siltu dzērienu), tas var tikt vērtēts kā ieslodzījuma apstākļi, kas neatbilst Eiropas cilvēktiesību un pamatbrīvību aizsardzības konvencijas 3. pantam (necilvēcīga vai pazemojoša apiešanās). Līdz ar to apšaubāma ir arī piedāvātā </w:t>
            </w:r>
            <w:r w:rsidRPr="0046399D">
              <w:rPr>
                <w:color w:val="auto"/>
                <w:sz w:val="24"/>
                <w:szCs w:val="24"/>
              </w:rPr>
              <w:lastRenderedPageBreak/>
              <w:t>apstrīdēšanas sistēma. Anotācijā šādi jautājumi tiek vērtēti kā tādi, kas neietilpst administratīvā akta atvērumā, tomēr Administratīvā procesa likums par administratīvo aktu atzīst arī tādu lēmumu, ja tas būtiski ierobežo iestādei īpaši pakļautas personas cilvēktiesības.</w:t>
            </w:r>
            <w:r w:rsidRPr="0046399D">
              <w:rPr>
                <w:color w:val="auto"/>
                <w:sz w:val="24"/>
                <w:szCs w:val="24"/>
              </w:rPr>
              <w:br/>
              <w:t>Ņemot vērā minēto būtu padziļināti vērtējama grozījumu izdarīšana Apcietinājumā turēšanas kārtības likuma 13. pantā attiecībā uz pirmās daļas 10. punkta izslēgšanu un papildināšanu ar 2.1, 2.2 un 2.3 daļu, ciktāl tā nevis risina problēmu, bet potenciāli ierobežo apcietinātā tiesības tos vēl vairāk pakļaujot slēgta tipa iestādes vadībai, mazinot tiesības uz savu interešu efektīvu aizsardzību.</w:t>
            </w:r>
            <w:r w:rsidRPr="0046399D">
              <w:rPr>
                <w:color w:val="auto"/>
                <w:sz w:val="24"/>
                <w:szCs w:val="24"/>
              </w:rPr>
              <w:br/>
            </w:r>
            <w:r w:rsidRPr="0046399D">
              <w:rPr>
                <w:color w:val="auto"/>
                <w:sz w:val="24"/>
                <w:szCs w:val="24"/>
              </w:rPr>
              <w:br/>
            </w:r>
            <w:r w:rsidRPr="0046399D">
              <w:rPr>
                <w:color w:val="auto"/>
                <w:sz w:val="24"/>
                <w:szCs w:val="24"/>
              </w:rPr>
              <w:br/>
            </w:r>
            <w:r w:rsidRPr="0046399D">
              <w:rPr>
                <w:color w:val="auto"/>
                <w:sz w:val="24"/>
                <w:szCs w:val="24"/>
              </w:rPr>
              <w:br/>
            </w:r>
          </w:p>
        </w:tc>
        <w:tc>
          <w:tcPr>
            <w:tcW w:w="1701" w:type="dxa"/>
            <w:shd w:val="clear" w:color="auto" w:fill="FFFFFF"/>
            <w:noWrap/>
            <w:tcMar>
              <w:top w:w="75" w:type="dxa"/>
              <w:left w:w="75" w:type="dxa"/>
              <w:bottom w:w="75" w:type="dxa"/>
              <w:right w:w="75" w:type="dxa"/>
            </w:tcMar>
          </w:tcPr>
          <w:p w14:paraId="050DB4F4" w14:textId="439B937A" w:rsidR="00EE2F3B" w:rsidRPr="0046399D" w:rsidRDefault="00821F42" w:rsidP="0046399D">
            <w:pPr>
              <w:spacing w:line="240" w:lineRule="auto"/>
              <w:jc w:val="left"/>
              <w:rPr>
                <w:b/>
                <w:bCs/>
                <w:color w:val="auto"/>
                <w:sz w:val="24"/>
                <w:szCs w:val="24"/>
              </w:rPr>
            </w:pPr>
            <w:r w:rsidRPr="0046399D">
              <w:rPr>
                <w:b/>
                <w:bCs/>
                <w:color w:val="auto"/>
                <w:sz w:val="24"/>
                <w:szCs w:val="24"/>
              </w:rPr>
              <w:lastRenderedPageBreak/>
              <w:t>Nav ņemt</w:t>
            </w:r>
            <w:r w:rsidR="00CF3F4B" w:rsidRPr="0046399D">
              <w:rPr>
                <w:b/>
                <w:bCs/>
                <w:color w:val="auto"/>
                <w:sz w:val="24"/>
                <w:szCs w:val="24"/>
              </w:rPr>
              <w:t>s</w:t>
            </w:r>
            <w:r w:rsidRPr="0046399D">
              <w:rPr>
                <w:b/>
                <w:bCs/>
                <w:color w:val="auto"/>
                <w:sz w:val="24"/>
                <w:szCs w:val="24"/>
              </w:rPr>
              <w:t xml:space="preserve"> vērā</w:t>
            </w:r>
          </w:p>
          <w:p w14:paraId="2DA9D917" w14:textId="77777777" w:rsidR="00485B47" w:rsidRPr="0046399D" w:rsidRDefault="00485B47" w:rsidP="0046399D">
            <w:pPr>
              <w:spacing w:line="240" w:lineRule="auto"/>
              <w:jc w:val="left"/>
              <w:rPr>
                <w:color w:val="auto"/>
                <w:sz w:val="24"/>
                <w:szCs w:val="24"/>
              </w:rPr>
            </w:pPr>
          </w:p>
          <w:p w14:paraId="7E85731D" w14:textId="77777777" w:rsidR="00485B47" w:rsidRPr="0046399D" w:rsidRDefault="00485B47" w:rsidP="0046399D">
            <w:pPr>
              <w:spacing w:line="240" w:lineRule="auto"/>
              <w:jc w:val="left"/>
              <w:rPr>
                <w:color w:val="auto"/>
                <w:sz w:val="24"/>
                <w:szCs w:val="24"/>
              </w:rPr>
            </w:pPr>
          </w:p>
          <w:p w14:paraId="2BF835A2" w14:textId="77777777" w:rsidR="00485B47" w:rsidRPr="0046399D" w:rsidRDefault="00485B47" w:rsidP="0046399D">
            <w:pPr>
              <w:spacing w:line="240" w:lineRule="auto"/>
              <w:jc w:val="left"/>
              <w:rPr>
                <w:color w:val="auto"/>
                <w:sz w:val="24"/>
                <w:szCs w:val="24"/>
              </w:rPr>
            </w:pPr>
          </w:p>
          <w:p w14:paraId="4A5275E1" w14:textId="77777777" w:rsidR="00485B47" w:rsidRPr="0046399D" w:rsidRDefault="00485B47" w:rsidP="0046399D">
            <w:pPr>
              <w:spacing w:line="240" w:lineRule="auto"/>
              <w:jc w:val="left"/>
              <w:rPr>
                <w:color w:val="auto"/>
                <w:sz w:val="24"/>
                <w:szCs w:val="24"/>
              </w:rPr>
            </w:pPr>
          </w:p>
          <w:p w14:paraId="69371A82" w14:textId="77777777" w:rsidR="00485B47" w:rsidRPr="0046399D" w:rsidRDefault="00485B47" w:rsidP="0046399D">
            <w:pPr>
              <w:spacing w:line="240" w:lineRule="auto"/>
              <w:jc w:val="left"/>
              <w:rPr>
                <w:color w:val="auto"/>
                <w:sz w:val="24"/>
                <w:szCs w:val="24"/>
              </w:rPr>
            </w:pPr>
          </w:p>
          <w:p w14:paraId="73D8DDB9" w14:textId="77777777" w:rsidR="00485B47" w:rsidRPr="0046399D" w:rsidRDefault="00485B47" w:rsidP="0046399D">
            <w:pPr>
              <w:spacing w:line="240" w:lineRule="auto"/>
              <w:jc w:val="left"/>
              <w:rPr>
                <w:color w:val="auto"/>
                <w:sz w:val="24"/>
                <w:szCs w:val="24"/>
              </w:rPr>
            </w:pPr>
          </w:p>
          <w:p w14:paraId="765C6F5F" w14:textId="77777777" w:rsidR="00485B47" w:rsidRPr="0046399D" w:rsidRDefault="00485B47" w:rsidP="0046399D">
            <w:pPr>
              <w:spacing w:line="240" w:lineRule="auto"/>
              <w:jc w:val="left"/>
              <w:rPr>
                <w:color w:val="auto"/>
                <w:sz w:val="24"/>
                <w:szCs w:val="24"/>
              </w:rPr>
            </w:pPr>
          </w:p>
          <w:p w14:paraId="799E3221" w14:textId="77777777" w:rsidR="00485B47" w:rsidRPr="0046399D" w:rsidRDefault="00485B47" w:rsidP="0046399D">
            <w:pPr>
              <w:spacing w:line="240" w:lineRule="auto"/>
              <w:jc w:val="left"/>
              <w:rPr>
                <w:color w:val="auto"/>
                <w:sz w:val="24"/>
                <w:szCs w:val="24"/>
              </w:rPr>
            </w:pPr>
          </w:p>
          <w:p w14:paraId="2D151E9F" w14:textId="77777777" w:rsidR="00485B47" w:rsidRPr="0046399D" w:rsidRDefault="00485B47" w:rsidP="0046399D">
            <w:pPr>
              <w:spacing w:line="240" w:lineRule="auto"/>
              <w:jc w:val="left"/>
              <w:rPr>
                <w:color w:val="auto"/>
                <w:sz w:val="24"/>
                <w:szCs w:val="24"/>
              </w:rPr>
            </w:pPr>
          </w:p>
          <w:p w14:paraId="44729410" w14:textId="77777777" w:rsidR="00485B47" w:rsidRPr="0046399D" w:rsidRDefault="00485B47" w:rsidP="0046399D">
            <w:pPr>
              <w:spacing w:line="240" w:lineRule="auto"/>
              <w:jc w:val="left"/>
              <w:rPr>
                <w:color w:val="auto"/>
                <w:sz w:val="24"/>
                <w:szCs w:val="24"/>
              </w:rPr>
            </w:pPr>
          </w:p>
          <w:p w14:paraId="72D6DFC3" w14:textId="77777777" w:rsidR="00485B47" w:rsidRPr="0046399D" w:rsidRDefault="00485B47" w:rsidP="0046399D">
            <w:pPr>
              <w:spacing w:line="240" w:lineRule="auto"/>
              <w:jc w:val="left"/>
              <w:rPr>
                <w:color w:val="auto"/>
                <w:sz w:val="24"/>
                <w:szCs w:val="24"/>
              </w:rPr>
            </w:pPr>
          </w:p>
          <w:p w14:paraId="6A16DC0E" w14:textId="77777777" w:rsidR="00485B47" w:rsidRPr="0046399D" w:rsidRDefault="00485B47" w:rsidP="0046399D">
            <w:pPr>
              <w:spacing w:line="240" w:lineRule="auto"/>
              <w:jc w:val="left"/>
              <w:rPr>
                <w:color w:val="auto"/>
                <w:sz w:val="24"/>
                <w:szCs w:val="24"/>
              </w:rPr>
            </w:pPr>
          </w:p>
          <w:p w14:paraId="7A028395" w14:textId="77777777" w:rsidR="00485B47" w:rsidRPr="0046399D" w:rsidRDefault="00485B47" w:rsidP="0046399D">
            <w:pPr>
              <w:spacing w:line="240" w:lineRule="auto"/>
              <w:jc w:val="left"/>
              <w:rPr>
                <w:color w:val="auto"/>
                <w:sz w:val="24"/>
                <w:szCs w:val="24"/>
              </w:rPr>
            </w:pPr>
          </w:p>
          <w:p w14:paraId="18845426" w14:textId="77777777" w:rsidR="00485B47" w:rsidRPr="0046399D" w:rsidRDefault="00485B47" w:rsidP="0046399D">
            <w:pPr>
              <w:spacing w:line="240" w:lineRule="auto"/>
              <w:jc w:val="left"/>
              <w:rPr>
                <w:color w:val="auto"/>
                <w:sz w:val="24"/>
                <w:szCs w:val="24"/>
              </w:rPr>
            </w:pPr>
          </w:p>
          <w:p w14:paraId="4C5D41EB" w14:textId="77777777" w:rsidR="00485B47" w:rsidRPr="0046399D" w:rsidRDefault="00485B47" w:rsidP="0046399D">
            <w:pPr>
              <w:spacing w:line="240" w:lineRule="auto"/>
              <w:jc w:val="left"/>
              <w:rPr>
                <w:color w:val="auto"/>
                <w:sz w:val="24"/>
                <w:szCs w:val="24"/>
              </w:rPr>
            </w:pPr>
          </w:p>
          <w:p w14:paraId="6D14EA77" w14:textId="77777777" w:rsidR="00485B47" w:rsidRPr="0046399D" w:rsidRDefault="00485B47" w:rsidP="0046399D">
            <w:pPr>
              <w:spacing w:line="240" w:lineRule="auto"/>
              <w:jc w:val="left"/>
              <w:rPr>
                <w:color w:val="auto"/>
                <w:sz w:val="24"/>
                <w:szCs w:val="24"/>
              </w:rPr>
            </w:pPr>
          </w:p>
          <w:p w14:paraId="33594374" w14:textId="77777777" w:rsidR="00485B47" w:rsidRPr="0046399D" w:rsidRDefault="00485B47" w:rsidP="0046399D">
            <w:pPr>
              <w:spacing w:line="240" w:lineRule="auto"/>
              <w:jc w:val="left"/>
              <w:rPr>
                <w:color w:val="auto"/>
                <w:sz w:val="24"/>
                <w:szCs w:val="24"/>
              </w:rPr>
            </w:pPr>
          </w:p>
          <w:p w14:paraId="21FBCCB8" w14:textId="77777777" w:rsidR="00485B47" w:rsidRPr="0046399D" w:rsidRDefault="00485B47" w:rsidP="0046399D">
            <w:pPr>
              <w:spacing w:line="240" w:lineRule="auto"/>
              <w:jc w:val="left"/>
              <w:rPr>
                <w:color w:val="auto"/>
                <w:sz w:val="24"/>
                <w:szCs w:val="24"/>
              </w:rPr>
            </w:pPr>
          </w:p>
          <w:p w14:paraId="32D39169" w14:textId="0644A1DB" w:rsidR="00485B47" w:rsidRPr="0046399D" w:rsidRDefault="00485B47" w:rsidP="0046399D">
            <w:pPr>
              <w:spacing w:line="240" w:lineRule="auto"/>
              <w:jc w:val="left"/>
              <w:rPr>
                <w:color w:val="auto"/>
                <w:sz w:val="24"/>
                <w:szCs w:val="24"/>
              </w:rPr>
            </w:pPr>
          </w:p>
        </w:tc>
        <w:tc>
          <w:tcPr>
            <w:tcW w:w="5784" w:type="dxa"/>
            <w:shd w:val="clear" w:color="auto" w:fill="FFFFFF"/>
            <w:noWrap/>
            <w:tcMar>
              <w:top w:w="75" w:type="dxa"/>
              <w:left w:w="75" w:type="dxa"/>
              <w:bottom w:w="75" w:type="dxa"/>
              <w:right w:w="75" w:type="dxa"/>
            </w:tcMar>
          </w:tcPr>
          <w:p w14:paraId="4C17893D" w14:textId="191C2479" w:rsidR="005C555C" w:rsidRPr="0046399D" w:rsidRDefault="005D4DDB" w:rsidP="00EB7971">
            <w:pPr>
              <w:spacing w:line="240" w:lineRule="auto"/>
              <w:rPr>
                <w:color w:val="auto"/>
                <w:sz w:val="24"/>
                <w:szCs w:val="24"/>
              </w:rPr>
            </w:pPr>
            <w:r w:rsidRPr="0046399D">
              <w:rPr>
                <w:color w:val="auto"/>
                <w:sz w:val="24"/>
                <w:szCs w:val="24"/>
              </w:rPr>
              <w:t xml:space="preserve">Nav ņemts vērā </w:t>
            </w:r>
            <w:r w:rsidR="005C555C" w:rsidRPr="0046399D">
              <w:rPr>
                <w:color w:val="auto"/>
                <w:sz w:val="24"/>
                <w:szCs w:val="24"/>
              </w:rPr>
              <w:t>šādu apsvērumu dēļ</w:t>
            </w:r>
            <w:r w:rsidR="00EB7971">
              <w:rPr>
                <w:color w:val="auto"/>
                <w:sz w:val="24"/>
                <w:szCs w:val="24"/>
              </w:rPr>
              <w:t>:</w:t>
            </w:r>
          </w:p>
          <w:p w14:paraId="65AC25DD" w14:textId="5DE3344D" w:rsidR="000C6554" w:rsidRPr="0046399D" w:rsidRDefault="00E548B6" w:rsidP="00EB7971">
            <w:pPr>
              <w:spacing w:line="240" w:lineRule="auto"/>
              <w:rPr>
                <w:color w:val="auto"/>
                <w:sz w:val="24"/>
                <w:szCs w:val="24"/>
              </w:rPr>
            </w:pPr>
            <w:r w:rsidRPr="0046399D">
              <w:rPr>
                <w:color w:val="auto"/>
                <w:sz w:val="24"/>
                <w:szCs w:val="24"/>
              </w:rPr>
              <w:t xml:space="preserve">Likumprojekta anotācijā norādīts, ka </w:t>
            </w:r>
            <w:r w:rsidR="00A07A7A" w:rsidRPr="0046399D">
              <w:rPr>
                <w:color w:val="auto"/>
                <w:sz w:val="24"/>
                <w:szCs w:val="24"/>
              </w:rPr>
              <w:t>grozījumu Apcietinājumā turēšanas kārtības likum</w:t>
            </w:r>
            <w:r w:rsidR="003A18B7" w:rsidRPr="0046399D">
              <w:rPr>
                <w:color w:val="auto"/>
                <w:sz w:val="24"/>
                <w:szCs w:val="24"/>
              </w:rPr>
              <w:t>a</w:t>
            </w:r>
            <w:r w:rsidR="00A07A7A" w:rsidRPr="0046399D">
              <w:rPr>
                <w:color w:val="auto"/>
                <w:sz w:val="24"/>
                <w:szCs w:val="24"/>
              </w:rPr>
              <w:t xml:space="preserve"> (turpmāk </w:t>
            </w:r>
            <w:r w:rsidR="00771BDF" w:rsidRPr="0046399D">
              <w:rPr>
                <w:color w:val="auto"/>
                <w:sz w:val="24"/>
                <w:szCs w:val="24"/>
              </w:rPr>
              <w:t>–</w:t>
            </w:r>
            <w:r w:rsidR="00A07A7A" w:rsidRPr="0046399D">
              <w:rPr>
                <w:color w:val="auto"/>
                <w:sz w:val="24"/>
                <w:szCs w:val="24"/>
              </w:rPr>
              <w:t xml:space="preserve"> Likums)</w:t>
            </w:r>
            <w:r w:rsidR="003A18B7" w:rsidRPr="0046399D">
              <w:rPr>
                <w:color w:val="auto"/>
                <w:sz w:val="24"/>
                <w:szCs w:val="24"/>
              </w:rPr>
              <w:t xml:space="preserve"> 13.pantā </w:t>
            </w:r>
            <w:r w:rsidR="00A07A7A" w:rsidRPr="0046399D">
              <w:rPr>
                <w:color w:val="auto"/>
                <w:sz w:val="24"/>
                <w:szCs w:val="24"/>
              </w:rPr>
              <w:t xml:space="preserve"> mērķis ir</w:t>
            </w:r>
            <w:r w:rsidR="000C6554" w:rsidRPr="0046399D">
              <w:rPr>
                <w:color w:val="auto"/>
                <w:sz w:val="24"/>
                <w:szCs w:val="24"/>
              </w:rPr>
              <w:t>:</w:t>
            </w:r>
          </w:p>
          <w:p w14:paraId="48133E81" w14:textId="57B81BD9" w:rsidR="000C6554" w:rsidRPr="0046399D" w:rsidRDefault="000C6554" w:rsidP="00EB7971">
            <w:pPr>
              <w:spacing w:line="240" w:lineRule="auto"/>
              <w:rPr>
                <w:color w:val="auto"/>
                <w:sz w:val="24"/>
                <w:szCs w:val="24"/>
              </w:rPr>
            </w:pPr>
            <w:r w:rsidRPr="0046399D">
              <w:rPr>
                <w:color w:val="auto"/>
                <w:sz w:val="24"/>
                <w:szCs w:val="24"/>
              </w:rPr>
              <w:t>1)</w:t>
            </w:r>
            <w:r w:rsidR="00A07A7A" w:rsidRPr="0046399D">
              <w:rPr>
                <w:color w:val="auto"/>
                <w:sz w:val="24"/>
                <w:szCs w:val="24"/>
              </w:rPr>
              <w:t xml:space="preserve"> </w:t>
            </w:r>
            <w:r w:rsidR="00D36369" w:rsidRPr="0046399D">
              <w:rPr>
                <w:color w:val="auto"/>
                <w:sz w:val="24"/>
                <w:szCs w:val="24"/>
              </w:rPr>
              <w:t>pārskatīt apcietinātajam glabāšanā atļauto sadzīves tehnikas</w:t>
            </w:r>
            <w:r w:rsidR="00CE04CD" w:rsidRPr="0046399D">
              <w:rPr>
                <w:color w:val="auto"/>
                <w:sz w:val="24"/>
                <w:szCs w:val="24"/>
              </w:rPr>
              <w:t xml:space="preserve"> </w:t>
            </w:r>
            <w:r w:rsidR="00D36369" w:rsidRPr="0046399D">
              <w:rPr>
                <w:color w:val="auto"/>
                <w:sz w:val="24"/>
                <w:szCs w:val="24"/>
              </w:rPr>
              <w:t>klāstu</w:t>
            </w:r>
            <w:r w:rsidR="00CE04CD" w:rsidRPr="0046399D">
              <w:rPr>
                <w:color w:val="auto"/>
                <w:sz w:val="24"/>
                <w:szCs w:val="24"/>
              </w:rPr>
              <w:t>, ņemot vērā sadzīves tehnikas piedāvājuma attīstību</w:t>
            </w:r>
            <w:r w:rsidR="000B473F" w:rsidRPr="0046399D">
              <w:rPr>
                <w:color w:val="auto"/>
                <w:sz w:val="24"/>
                <w:szCs w:val="24"/>
              </w:rPr>
              <w:t xml:space="preserve">. </w:t>
            </w:r>
            <w:r w:rsidR="00575E4A" w:rsidRPr="0046399D">
              <w:rPr>
                <w:color w:val="auto"/>
                <w:sz w:val="24"/>
                <w:szCs w:val="24"/>
              </w:rPr>
              <w:t>Piemēram,</w:t>
            </w:r>
            <w:r w:rsidR="00953949" w:rsidRPr="0046399D">
              <w:rPr>
                <w:color w:val="auto"/>
                <w:sz w:val="24"/>
                <w:szCs w:val="24"/>
              </w:rPr>
              <w:t xml:space="preserve"> atļautās sadzīves tehnikas klāsts ir papildināts ar austiņām, ņemot vērā tiesu prakses atziņas</w:t>
            </w:r>
            <w:r w:rsidRPr="0046399D">
              <w:rPr>
                <w:color w:val="auto"/>
                <w:sz w:val="24"/>
                <w:szCs w:val="24"/>
              </w:rPr>
              <w:t>;</w:t>
            </w:r>
          </w:p>
          <w:p w14:paraId="2A746E12" w14:textId="3FBBBAA6" w:rsidR="00FA0FFE" w:rsidRPr="0046399D" w:rsidRDefault="000C6554" w:rsidP="00EB7971">
            <w:pPr>
              <w:spacing w:line="240" w:lineRule="auto"/>
              <w:rPr>
                <w:color w:val="auto"/>
                <w:sz w:val="24"/>
                <w:szCs w:val="24"/>
              </w:rPr>
            </w:pPr>
            <w:r w:rsidRPr="0046399D">
              <w:rPr>
                <w:color w:val="auto"/>
                <w:sz w:val="24"/>
                <w:szCs w:val="24"/>
              </w:rPr>
              <w:t xml:space="preserve">2) noteikt tādu atļautās sadzīves tehnikas klāstu, kas neapdraud </w:t>
            </w:r>
            <w:r w:rsidR="00986EC7" w:rsidRPr="0046399D">
              <w:rPr>
                <w:color w:val="auto"/>
                <w:sz w:val="24"/>
                <w:szCs w:val="24"/>
              </w:rPr>
              <w:t>ieslodzījuma vietas un citu personu drošību</w:t>
            </w:r>
            <w:r w:rsidR="00FA0FFE" w:rsidRPr="0046399D">
              <w:rPr>
                <w:color w:val="auto"/>
                <w:sz w:val="24"/>
                <w:szCs w:val="24"/>
              </w:rPr>
              <w:t>;</w:t>
            </w:r>
          </w:p>
          <w:p w14:paraId="676DB3D6" w14:textId="77777777" w:rsidR="00EF6DE8" w:rsidRPr="0046399D" w:rsidRDefault="00FA0FFE" w:rsidP="00EB7971">
            <w:pPr>
              <w:spacing w:line="240" w:lineRule="auto"/>
              <w:rPr>
                <w:color w:val="auto"/>
                <w:sz w:val="24"/>
                <w:szCs w:val="24"/>
              </w:rPr>
            </w:pPr>
            <w:r w:rsidRPr="0046399D">
              <w:rPr>
                <w:color w:val="auto"/>
                <w:sz w:val="24"/>
                <w:szCs w:val="24"/>
              </w:rPr>
              <w:t xml:space="preserve">3) </w:t>
            </w:r>
            <w:r w:rsidR="00323EAF" w:rsidRPr="0046399D">
              <w:rPr>
                <w:color w:val="auto"/>
                <w:sz w:val="24"/>
                <w:szCs w:val="24"/>
              </w:rPr>
              <w:t>precizēt</w:t>
            </w:r>
            <w:r w:rsidR="00224441" w:rsidRPr="0046399D">
              <w:rPr>
                <w:color w:val="auto"/>
                <w:sz w:val="24"/>
                <w:szCs w:val="24"/>
              </w:rPr>
              <w:t xml:space="preserve"> </w:t>
            </w:r>
            <w:r w:rsidR="00F471FF" w:rsidRPr="0046399D">
              <w:rPr>
                <w:color w:val="auto"/>
                <w:sz w:val="24"/>
                <w:szCs w:val="24"/>
              </w:rPr>
              <w:t xml:space="preserve">kārtību, kādā </w:t>
            </w:r>
            <w:r w:rsidR="001F17AC" w:rsidRPr="0046399D">
              <w:rPr>
                <w:color w:val="auto"/>
                <w:sz w:val="24"/>
                <w:szCs w:val="24"/>
              </w:rPr>
              <w:t>sadzīves tehnika</w:t>
            </w:r>
            <w:r w:rsidR="00AF0A89" w:rsidRPr="0046399D">
              <w:rPr>
                <w:color w:val="auto"/>
                <w:sz w:val="24"/>
                <w:szCs w:val="24"/>
              </w:rPr>
              <w:t xml:space="preserve"> </w:t>
            </w:r>
            <w:r w:rsidR="008E1FCA" w:rsidRPr="0046399D">
              <w:rPr>
                <w:color w:val="auto"/>
                <w:sz w:val="24"/>
                <w:szCs w:val="24"/>
              </w:rPr>
              <w:t>nonāk apcietinātā</w:t>
            </w:r>
            <w:r w:rsidR="00DB324E" w:rsidRPr="0046399D">
              <w:rPr>
                <w:color w:val="auto"/>
                <w:sz w:val="24"/>
                <w:szCs w:val="24"/>
              </w:rPr>
              <w:t xml:space="preserve"> </w:t>
            </w:r>
            <w:r w:rsidR="008E1FCA" w:rsidRPr="0046399D">
              <w:rPr>
                <w:color w:val="auto"/>
                <w:sz w:val="24"/>
                <w:szCs w:val="24"/>
              </w:rPr>
              <w:t>lietošanā</w:t>
            </w:r>
            <w:r w:rsidR="00EF6DE8" w:rsidRPr="0046399D">
              <w:rPr>
                <w:color w:val="auto"/>
                <w:sz w:val="24"/>
                <w:szCs w:val="24"/>
              </w:rPr>
              <w:t>.</w:t>
            </w:r>
          </w:p>
          <w:p w14:paraId="501270FA" w14:textId="78F582B8" w:rsidR="007F6A42" w:rsidRPr="0046399D" w:rsidRDefault="00524522" w:rsidP="00EB7971">
            <w:pPr>
              <w:spacing w:line="240" w:lineRule="auto"/>
              <w:rPr>
                <w:color w:val="auto"/>
                <w:sz w:val="24"/>
                <w:szCs w:val="24"/>
              </w:rPr>
            </w:pPr>
            <w:r w:rsidRPr="0046399D">
              <w:rPr>
                <w:color w:val="auto"/>
                <w:sz w:val="24"/>
                <w:szCs w:val="24"/>
              </w:rPr>
              <w:t>Vēršam uzmanību uz to, ka ieslodzījuma vietā ir stingri un detalizēti noregulēta kārtība, kādā notiek ieslodzījuma izpildes nodrošināšana, sākot ar</w:t>
            </w:r>
            <w:r w:rsidR="00AA1EDB" w:rsidRPr="0046399D">
              <w:rPr>
                <w:color w:val="auto"/>
                <w:sz w:val="24"/>
                <w:szCs w:val="24"/>
              </w:rPr>
              <w:t xml:space="preserve"> personas</w:t>
            </w:r>
            <w:r w:rsidRPr="0046399D">
              <w:rPr>
                <w:color w:val="auto"/>
                <w:sz w:val="24"/>
                <w:szCs w:val="24"/>
              </w:rPr>
              <w:t xml:space="preserve"> ievietošanu ieslodzījuma vietā un beidzot ar atbrīvošanu no tās. Arī sadzīves tehnikas</w:t>
            </w:r>
            <w:r w:rsidR="00AA1EDB" w:rsidRPr="0046399D">
              <w:rPr>
                <w:color w:val="auto"/>
                <w:sz w:val="24"/>
                <w:szCs w:val="24"/>
              </w:rPr>
              <w:t xml:space="preserve"> nonākšana </w:t>
            </w:r>
            <w:r w:rsidR="007F6A42" w:rsidRPr="0046399D">
              <w:rPr>
                <w:color w:val="auto"/>
                <w:sz w:val="24"/>
                <w:szCs w:val="24"/>
              </w:rPr>
              <w:t xml:space="preserve">pie </w:t>
            </w:r>
            <w:r w:rsidR="00AA1EDB" w:rsidRPr="0046399D">
              <w:rPr>
                <w:color w:val="auto"/>
                <w:sz w:val="24"/>
                <w:szCs w:val="24"/>
              </w:rPr>
              <w:t>ieslodzī</w:t>
            </w:r>
            <w:r w:rsidR="007F6A42" w:rsidRPr="0046399D">
              <w:rPr>
                <w:color w:val="auto"/>
                <w:sz w:val="24"/>
                <w:szCs w:val="24"/>
              </w:rPr>
              <w:t>t</w:t>
            </w:r>
            <w:r w:rsidR="00AA1EDB" w:rsidRPr="0046399D">
              <w:rPr>
                <w:color w:val="auto"/>
                <w:sz w:val="24"/>
                <w:szCs w:val="24"/>
              </w:rPr>
              <w:t>ā, tās</w:t>
            </w:r>
            <w:r w:rsidRPr="0046399D">
              <w:rPr>
                <w:color w:val="auto"/>
                <w:sz w:val="24"/>
                <w:szCs w:val="24"/>
              </w:rPr>
              <w:t xml:space="preserve"> glabāšana un lietošana ir strikti regulēta. Piemēram, ar sūtījumiem un pienesumiem piegādāta sadzīves tehnika pirms tās nodošanas ieslodzītajam tiek pakļauta pārbaudei</w:t>
            </w:r>
            <w:r w:rsidR="00B5308E">
              <w:rPr>
                <w:color w:val="auto"/>
                <w:sz w:val="24"/>
                <w:szCs w:val="24"/>
              </w:rPr>
              <w:t>,</w:t>
            </w:r>
            <w:r w:rsidRPr="0046399D">
              <w:rPr>
                <w:color w:val="auto"/>
                <w:sz w:val="24"/>
                <w:szCs w:val="24"/>
              </w:rPr>
              <w:t xml:space="preserve"> </w:t>
            </w:r>
            <w:r w:rsidR="007F6A42" w:rsidRPr="0046399D">
              <w:rPr>
                <w:color w:val="auto"/>
                <w:sz w:val="24"/>
                <w:szCs w:val="24"/>
              </w:rPr>
              <w:t>lai pārliecinātos</w:t>
            </w:r>
            <w:r w:rsidRPr="0046399D">
              <w:rPr>
                <w:color w:val="auto"/>
                <w:sz w:val="24"/>
                <w:szCs w:val="24"/>
              </w:rPr>
              <w:t>, vai tajā nav paslēpti aizliegti priekšmeti vai vielas</w:t>
            </w:r>
            <w:r w:rsidR="007F6A42" w:rsidRPr="0046399D">
              <w:rPr>
                <w:color w:val="auto"/>
                <w:sz w:val="24"/>
                <w:szCs w:val="24"/>
              </w:rPr>
              <w:t>,</w:t>
            </w:r>
            <w:r w:rsidRPr="0046399D">
              <w:rPr>
                <w:color w:val="auto"/>
                <w:sz w:val="24"/>
                <w:szCs w:val="24"/>
              </w:rPr>
              <w:t xml:space="preserve"> un tikai tad tā var tikt nodota tālāk </w:t>
            </w:r>
            <w:r w:rsidR="00800507" w:rsidRPr="0046399D">
              <w:rPr>
                <w:color w:val="auto"/>
                <w:sz w:val="24"/>
                <w:szCs w:val="24"/>
              </w:rPr>
              <w:t xml:space="preserve">lietošanai </w:t>
            </w:r>
            <w:r w:rsidRPr="0046399D">
              <w:rPr>
                <w:color w:val="auto"/>
                <w:sz w:val="24"/>
                <w:szCs w:val="24"/>
              </w:rPr>
              <w:t xml:space="preserve">ieslodzītajam. </w:t>
            </w:r>
          </w:p>
          <w:p w14:paraId="5F9AF5CB" w14:textId="441D4F8B" w:rsidR="00AB6AB2" w:rsidRPr="0046399D" w:rsidRDefault="00EC2303" w:rsidP="00EB7971">
            <w:pPr>
              <w:spacing w:line="240" w:lineRule="auto"/>
              <w:rPr>
                <w:color w:val="auto"/>
                <w:sz w:val="24"/>
                <w:szCs w:val="24"/>
              </w:rPr>
            </w:pPr>
            <w:r w:rsidRPr="0046399D">
              <w:rPr>
                <w:color w:val="auto"/>
                <w:sz w:val="24"/>
                <w:szCs w:val="24"/>
              </w:rPr>
              <w:t>T</w:t>
            </w:r>
            <w:r w:rsidR="000D1E6B" w:rsidRPr="0046399D">
              <w:rPr>
                <w:color w:val="auto"/>
                <w:sz w:val="24"/>
                <w:szCs w:val="24"/>
              </w:rPr>
              <w:t>āpat</w:t>
            </w:r>
            <w:r w:rsidR="003B17E1" w:rsidRPr="0046399D">
              <w:rPr>
                <w:color w:val="auto"/>
                <w:sz w:val="24"/>
                <w:szCs w:val="24"/>
              </w:rPr>
              <w:t xml:space="preserve"> </w:t>
            </w:r>
            <w:r w:rsidR="00E340A8" w:rsidRPr="0046399D">
              <w:rPr>
                <w:color w:val="auto"/>
                <w:sz w:val="24"/>
                <w:szCs w:val="24"/>
              </w:rPr>
              <w:t xml:space="preserve">pirms sadzīves tehnikas nodošanas ieslodzītajam </w:t>
            </w:r>
            <w:r w:rsidR="005864B1" w:rsidRPr="0046399D">
              <w:rPr>
                <w:color w:val="auto"/>
                <w:sz w:val="24"/>
                <w:szCs w:val="24"/>
              </w:rPr>
              <w:t xml:space="preserve">to </w:t>
            </w:r>
            <w:r w:rsidR="00E340A8" w:rsidRPr="0046399D">
              <w:rPr>
                <w:color w:val="auto"/>
                <w:sz w:val="24"/>
                <w:szCs w:val="24"/>
              </w:rPr>
              <w:t xml:space="preserve">ir nepieciešams pārbaudīt, vai </w:t>
            </w:r>
            <w:r w:rsidR="00E75645" w:rsidRPr="0046399D">
              <w:rPr>
                <w:color w:val="auto"/>
                <w:sz w:val="24"/>
                <w:szCs w:val="24"/>
              </w:rPr>
              <w:t>tā</w:t>
            </w:r>
            <w:r w:rsidR="00F55C04" w:rsidRPr="0046399D">
              <w:rPr>
                <w:color w:val="auto"/>
                <w:sz w:val="24"/>
                <w:szCs w:val="24"/>
              </w:rPr>
              <w:t>s funkcionalitāte</w:t>
            </w:r>
            <w:r w:rsidR="00E75645" w:rsidRPr="0046399D">
              <w:rPr>
                <w:color w:val="auto"/>
                <w:sz w:val="24"/>
                <w:szCs w:val="24"/>
              </w:rPr>
              <w:t xml:space="preserve"> </w:t>
            </w:r>
            <w:r w:rsidR="00E75645" w:rsidRPr="0046399D">
              <w:rPr>
                <w:color w:val="auto"/>
                <w:sz w:val="24"/>
                <w:szCs w:val="24"/>
              </w:rPr>
              <w:lastRenderedPageBreak/>
              <w:t>neapdraud ieslodzījuma vietas un citu personu drošību.</w:t>
            </w:r>
            <w:r w:rsidR="000A4BC7" w:rsidRPr="0046399D">
              <w:rPr>
                <w:color w:val="auto"/>
                <w:sz w:val="24"/>
                <w:szCs w:val="24"/>
              </w:rPr>
              <w:t xml:space="preserve"> </w:t>
            </w:r>
            <w:r w:rsidR="00C20D96" w:rsidRPr="0046399D">
              <w:rPr>
                <w:color w:val="auto"/>
                <w:sz w:val="24"/>
                <w:szCs w:val="24"/>
              </w:rPr>
              <w:t>Ņemot vērā minēto,</w:t>
            </w:r>
            <w:r w:rsidR="000A4BC7" w:rsidRPr="0046399D">
              <w:rPr>
                <w:color w:val="auto"/>
                <w:sz w:val="24"/>
                <w:szCs w:val="24"/>
              </w:rPr>
              <w:t xml:space="preserve"> </w:t>
            </w:r>
            <w:r w:rsidR="00A23FE3" w:rsidRPr="0046399D">
              <w:rPr>
                <w:color w:val="auto"/>
                <w:sz w:val="24"/>
                <w:szCs w:val="24"/>
              </w:rPr>
              <w:t>likumprojekts paredz</w:t>
            </w:r>
            <w:r w:rsidR="00012D36" w:rsidRPr="0046399D">
              <w:rPr>
                <w:color w:val="auto"/>
                <w:sz w:val="24"/>
                <w:szCs w:val="24"/>
              </w:rPr>
              <w:t>, ka izmeklēšanas cietuma priekšnieks sniedz atļauju izmantot sadzīves tehniku.</w:t>
            </w:r>
            <w:r w:rsidR="00364E4A" w:rsidRPr="0046399D">
              <w:rPr>
                <w:color w:val="auto"/>
                <w:sz w:val="24"/>
                <w:szCs w:val="24"/>
              </w:rPr>
              <w:t xml:space="preserve"> </w:t>
            </w:r>
            <w:r w:rsidR="00F32BA8" w:rsidRPr="0046399D">
              <w:rPr>
                <w:color w:val="auto"/>
                <w:sz w:val="24"/>
                <w:szCs w:val="24"/>
              </w:rPr>
              <w:t xml:space="preserve">Turklāt anotācijā </w:t>
            </w:r>
            <w:r w:rsidR="00CF5A78" w:rsidRPr="0046399D">
              <w:rPr>
                <w:color w:val="auto"/>
                <w:sz w:val="24"/>
                <w:szCs w:val="24"/>
              </w:rPr>
              <w:t xml:space="preserve">ir norādīts, ka tikai pastāvot objektīviem iemesliem izmeklēšanas cietuma priekšnieks </w:t>
            </w:r>
            <w:r w:rsidR="00FD184E" w:rsidRPr="0046399D">
              <w:rPr>
                <w:color w:val="auto"/>
                <w:sz w:val="24"/>
                <w:szCs w:val="24"/>
              </w:rPr>
              <w:t>var neatļaut apcietinātajam izmantot kādu no sadzīves</w:t>
            </w:r>
            <w:r w:rsidR="00195108" w:rsidRPr="0046399D">
              <w:rPr>
                <w:color w:val="auto"/>
                <w:sz w:val="24"/>
                <w:szCs w:val="24"/>
              </w:rPr>
              <w:t xml:space="preserve"> </w:t>
            </w:r>
            <w:r w:rsidR="00FD184E" w:rsidRPr="0046399D">
              <w:rPr>
                <w:color w:val="auto"/>
                <w:sz w:val="24"/>
                <w:szCs w:val="24"/>
              </w:rPr>
              <w:t xml:space="preserve">tehnikas  </w:t>
            </w:r>
            <w:r w:rsidR="003163AA" w:rsidRPr="0046399D">
              <w:rPr>
                <w:color w:val="auto"/>
                <w:sz w:val="24"/>
                <w:szCs w:val="24"/>
              </w:rPr>
              <w:t>priekšmetiem, piemēram, ja kamerā jau tiek lietotas vairākas jaudīgas elektroierīces</w:t>
            </w:r>
            <w:r w:rsidR="00195108" w:rsidRPr="0046399D">
              <w:rPr>
                <w:color w:val="auto"/>
                <w:sz w:val="24"/>
                <w:szCs w:val="24"/>
              </w:rPr>
              <w:t xml:space="preserve"> un papildu elektroierīču lietošana var apdraudēt elektrodrošību.</w:t>
            </w:r>
            <w:r w:rsidR="00067EA8" w:rsidRPr="0046399D">
              <w:rPr>
                <w:color w:val="auto"/>
                <w:sz w:val="24"/>
                <w:szCs w:val="24"/>
              </w:rPr>
              <w:t xml:space="preserve"> </w:t>
            </w:r>
          </w:p>
          <w:p w14:paraId="10AED121" w14:textId="06B9798B" w:rsidR="00E02D77" w:rsidRPr="0046399D" w:rsidRDefault="00FD4B9E" w:rsidP="00EB7971">
            <w:pPr>
              <w:spacing w:line="240" w:lineRule="auto"/>
              <w:rPr>
                <w:color w:val="auto"/>
                <w:sz w:val="24"/>
                <w:szCs w:val="24"/>
              </w:rPr>
            </w:pPr>
            <w:r w:rsidRPr="0046399D">
              <w:rPr>
                <w:color w:val="auto"/>
                <w:sz w:val="24"/>
                <w:szCs w:val="24"/>
              </w:rPr>
              <w:t>L</w:t>
            </w:r>
            <w:r w:rsidR="004E0EFD" w:rsidRPr="0046399D">
              <w:rPr>
                <w:color w:val="auto"/>
                <w:sz w:val="24"/>
                <w:szCs w:val="24"/>
              </w:rPr>
              <w:t xml:space="preserve">ikumprojekts paredz apcietinātā tiesības izmeklēšanas cietuma priekšnieka lēmumu apstrīdēt Ieslodzījuma vietu pārvaldes (turpmāk </w:t>
            </w:r>
            <w:r w:rsidR="0033547D" w:rsidRPr="0046399D">
              <w:rPr>
                <w:color w:val="auto"/>
                <w:sz w:val="24"/>
                <w:szCs w:val="24"/>
              </w:rPr>
              <w:t>–</w:t>
            </w:r>
            <w:r w:rsidR="004E0EFD" w:rsidRPr="0046399D">
              <w:rPr>
                <w:color w:val="auto"/>
                <w:sz w:val="24"/>
                <w:szCs w:val="24"/>
              </w:rPr>
              <w:t xml:space="preserve"> Pārvalde) priekšniekam</w:t>
            </w:r>
            <w:r w:rsidRPr="0046399D">
              <w:rPr>
                <w:color w:val="auto"/>
                <w:sz w:val="24"/>
                <w:szCs w:val="24"/>
              </w:rPr>
              <w:t>, kura lēmums nav pārsūdzams</w:t>
            </w:r>
            <w:r w:rsidR="004E0EFD" w:rsidRPr="0046399D">
              <w:rPr>
                <w:color w:val="auto"/>
                <w:sz w:val="24"/>
                <w:szCs w:val="24"/>
              </w:rPr>
              <w:t>.</w:t>
            </w:r>
            <w:r w:rsidR="0033547D" w:rsidRPr="0046399D">
              <w:rPr>
                <w:color w:val="auto"/>
                <w:sz w:val="24"/>
                <w:szCs w:val="24"/>
              </w:rPr>
              <w:t xml:space="preserve"> </w:t>
            </w:r>
            <w:r w:rsidR="0046399D" w:rsidRPr="0046399D">
              <w:rPr>
                <w:color w:val="auto"/>
                <w:sz w:val="24"/>
                <w:szCs w:val="24"/>
              </w:rPr>
              <w:t xml:space="preserve">Tādejādi tiek paredzēta atteikuma pamatotības pārbaudes iespēja un kārtība. </w:t>
            </w:r>
          </w:p>
          <w:p w14:paraId="780D5706" w14:textId="795E5605" w:rsidR="00C153B4" w:rsidRPr="0046399D" w:rsidRDefault="00907B59" w:rsidP="00EB7971">
            <w:pPr>
              <w:pStyle w:val="naisc"/>
              <w:spacing w:before="0" w:after="0" w:line="240" w:lineRule="auto"/>
              <w:jc w:val="both"/>
            </w:pPr>
            <w:r w:rsidRPr="0046399D">
              <w:t>Līdz ar to</w:t>
            </w:r>
            <w:r w:rsidR="00701AB4" w:rsidRPr="0046399D">
              <w:t xml:space="preserve"> lēmums </w:t>
            </w:r>
            <w:r w:rsidR="00BC0924" w:rsidRPr="0046399D">
              <w:t>attiecībā uz personisko</w:t>
            </w:r>
            <w:r w:rsidR="001E69EA" w:rsidRPr="0046399D">
              <w:t xml:space="preserve"> sadzīves tehniku ir iestādes iekšējais lēmums. </w:t>
            </w:r>
            <w:r w:rsidR="00FA554C" w:rsidRPr="0046399D">
              <w:t>Taču</w:t>
            </w:r>
            <w:r w:rsidR="001E69EA" w:rsidRPr="0046399D">
              <w:t xml:space="preserve"> vēršam uzmanību uz to, ka </w:t>
            </w:r>
            <w:r w:rsidR="009F4553" w:rsidRPr="0046399D">
              <w:t>atbilstoši Administratīvā procesa likuma 1.</w:t>
            </w:r>
            <w:r w:rsidR="00DB368A">
              <w:t> </w:t>
            </w:r>
            <w:r w:rsidR="009F4553" w:rsidRPr="0046399D">
              <w:t xml:space="preserve">panta trešajā daļā </w:t>
            </w:r>
            <w:r w:rsidR="002712ED" w:rsidRPr="0046399D">
              <w:t xml:space="preserve">noteiktajam </w:t>
            </w:r>
            <w:r w:rsidR="00B91B64" w:rsidRPr="0046399D">
              <w:t>administratīvais akts nav iestādes iekšējais lēmums</w:t>
            </w:r>
            <w:r w:rsidR="00BD66CA" w:rsidRPr="0046399D">
              <w:t xml:space="preserve">, kas skar tai īpaši pakļautu personu. </w:t>
            </w:r>
            <w:r w:rsidR="00182926" w:rsidRPr="0046399D">
              <w:t>Vienlaikus minētā norma noteic, ka administratīvais akts ir lēmums, ja tas būtiski ierobežo amatpersonas vai iestādei īpaši pakļautas personas cilvēktiesības</w:t>
            </w:r>
            <w:r w:rsidR="001A1B0D" w:rsidRPr="0046399D">
              <w:t>.</w:t>
            </w:r>
            <w:r w:rsidR="00AA54F6" w:rsidRPr="0046399D">
              <w:t xml:space="preserve"> </w:t>
            </w:r>
            <w:r w:rsidR="00977CAC" w:rsidRPr="0046399D">
              <w:t>No minētā izriet, ka lēmums attiecībā uz personisko sadzīves tehniku</w:t>
            </w:r>
            <w:r w:rsidR="005A0ECB" w:rsidRPr="0046399D">
              <w:t xml:space="preserve"> </w:t>
            </w:r>
            <w:r w:rsidR="00AA54F6" w:rsidRPr="0046399D">
              <w:t>nav pakļaut</w:t>
            </w:r>
            <w:r w:rsidR="00977CAC" w:rsidRPr="0046399D">
              <w:t>s</w:t>
            </w:r>
            <w:r w:rsidR="00AA54F6" w:rsidRPr="0046399D">
              <w:t xml:space="preserve"> izskatīšanai administratīvā procesa kārtībā, izņemot gadījumu, ja t</w:t>
            </w:r>
            <w:r w:rsidR="00977CAC" w:rsidRPr="0046399D">
              <w:t>as</w:t>
            </w:r>
            <w:r w:rsidR="00AA54F6" w:rsidRPr="0046399D">
              <w:t xml:space="preserve"> būtiski ierobežo iestādei īpaši pakļautās personas cilvēktiesības. </w:t>
            </w:r>
            <w:r w:rsidR="001A1B0D" w:rsidRPr="0046399D">
              <w:t xml:space="preserve"> Līdz ar to, ja apcietinātais </w:t>
            </w:r>
            <w:r w:rsidR="006328E5" w:rsidRPr="0046399D">
              <w:t>uzskatīs, ka</w:t>
            </w:r>
            <w:r w:rsidR="005922A6" w:rsidRPr="0046399D">
              <w:t xml:space="preserve"> lēmums</w:t>
            </w:r>
            <w:r w:rsidR="006328E5" w:rsidRPr="0046399D">
              <w:t xml:space="preserve"> attiecībā uz </w:t>
            </w:r>
            <w:r w:rsidR="000D3DC1" w:rsidRPr="0046399D">
              <w:t>personisko sadzīves tehniku</w:t>
            </w:r>
            <w:r w:rsidR="005922A6" w:rsidRPr="0046399D">
              <w:t xml:space="preserve"> būtiski aizskar viņa cilvēktiesības, apcietinātais varēs vērsties administratīvajā tiesā </w:t>
            </w:r>
            <w:r w:rsidR="00AA54F6" w:rsidRPr="0046399D">
              <w:t>savu tiesību aizsardzībai.</w:t>
            </w:r>
          </w:p>
          <w:p w14:paraId="049B975E" w14:textId="77777777" w:rsidR="00E67373" w:rsidRPr="0046399D" w:rsidRDefault="00E67373" w:rsidP="00B5308E">
            <w:pPr>
              <w:spacing w:line="240" w:lineRule="auto"/>
              <w:jc w:val="left"/>
              <w:rPr>
                <w:color w:val="auto"/>
                <w:sz w:val="24"/>
                <w:szCs w:val="24"/>
              </w:rPr>
            </w:pPr>
          </w:p>
          <w:p w14:paraId="797E2BFA" w14:textId="7840D377" w:rsidR="00E67373" w:rsidRPr="0046399D" w:rsidRDefault="00E67373" w:rsidP="00EB7971">
            <w:pPr>
              <w:spacing w:line="240" w:lineRule="auto"/>
              <w:rPr>
                <w:color w:val="auto"/>
                <w:sz w:val="24"/>
                <w:szCs w:val="24"/>
              </w:rPr>
            </w:pPr>
            <w:r w:rsidRPr="0046399D">
              <w:rPr>
                <w:color w:val="auto"/>
                <w:sz w:val="24"/>
                <w:szCs w:val="24"/>
              </w:rPr>
              <w:lastRenderedPageBreak/>
              <w:t>Attiecībā uz viedoklī norādīto par sadzīves tehnikas lietošanas tiesību ietekmi uz ieslodzīto pamattiesībām informējam, ka ieslodzītie atrodas pilnā valsts apgādībā</w:t>
            </w:r>
            <w:r w:rsidR="0046399D" w:rsidRPr="0046399D">
              <w:rPr>
                <w:color w:val="auto"/>
                <w:sz w:val="24"/>
                <w:szCs w:val="24"/>
              </w:rPr>
              <w:t xml:space="preserve"> un</w:t>
            </w:r>
            <w:r w:rsidRPr="0046399D">
              <w:rPr>
                <w:color w:val="auto"/>
                <w:sz w:val="24"/>
                <w:szCs w:val="24"/>
              </w:rPr>
              <w:t xml:space="preserve"> ieslodzītajiem normatīvajos aktos paredzētajā kārtībā tiek nodrošinātas pamatvajadzības – ēdiens, apģērbs, veselības aprūpe, higiēnas piederumi utt. Arī </w:t>
            </w:r>
            <w:r w:rsidR="00CC1912" w:rsidRPr="0046399D">
              <w:rPr>
                <w:color w:val="auto"/>
                <w:sz w:val="24"/>
                <w:szCs w:val="24"/>
              </w:rPr>
              <w:t xml:space="preserve">Latvijas Republikas </w:t>
            </w:r>
            <w:r w:rsidRPr="0046399D">
              <w:rPr>
                <w:color w:val="auto"/>
                <w:sz w:val="24"/>
                <w:szCs w:val="24"/>
              </w:rPr>
              <w:t>Satversmes tiesa ir atzinusi, ka ieslodzītie (notiesātie un apcietinātie) atrodas pilnā valsts apgādībā</w:t>
            </w:r>
            <w:r w:rsidRPr="0046399D">
              <w:rPr>
                <w:rStyle w:val="Vresatsauce"/>
                <w:color w:val="auto"/>
                <w:sz w:val="24"/>
                <w:szCs w:val="24"/>
              </w:rPr>
              <w:footnoteReference w:id="1"/>
            </w:r>
            <w:r w:rsidRPr="0046399D">
              <w:rPr>
                <w:color w:val="auto"/>
                <w:sz w:val="24"/>
                <w:szCs w:val="24"/>
              </w:rPr>
              <w:t xml:space="preserve">. Līdz ar to  personiskās sadzīves tehnikas lietošana ir papildu pakalpojums, kas pārsniedz ieslodzītajam obligāti nodrošināmo minimumu. </w:t>
            </w:r>
          </w:p>
        </w:tc>
      </w:tr>
      <w:tr w:rsidR="009C5FCD" w:rsidRPr="0046399D" w14:paraId="1631EA00" w14:textId="77777777" w:rsidTr="0046399D">
        <w:tc>
          <w:tcPr>
            <w:tcW w:w="845" w:type="dxa"/>
            <w:shd w:val="clear" w:color="auto" w:fill="FFFFFF"/>
            <w:noWrap/>
            <w:tcMar>
              <w:top w:w="75" w:type="dxa"/>
              <w:left w:w="75" w:type="dxa"/>
              <w:bottom w:w="75" w:type="dxa"/>
              <w:right w:w="75" w:type="dxa"/>
            </w:tcMar>
          </w:tcPr>
          <w:p w14:paraId="7BBC9331" w14:textId="080FD968" w:rsidR="00924EAA" w:rsidRPr="0046399D" w:rsidRDefault="0046399D" w:rsidP="0046399D">
            <w:pPr>
              <w:spacing w:line="240" w:lineRule="auto"/>
              <w:jc w:val="left"/>
              <w:rPr>
                <w:color w:val="auto"/>
                <w:sz w:val="24"/>
                <w:szCs w:val="24"/>
              </w:rPr>
            </w:pPr>
            <w:r w:rsidRPr="0046399D">
              <w:rPr>
                <w:color w:val="auto"/>
                <w:sz w:val="24"/>
                <w:szCs w:val="24"/>
              </w:rPr>
              <w:lastRenderedPageBreak/>
              <w:t xml:space="preserve">2. </w:t>
            </w:r>
          </w:p>
        </w:tc>
        <w:tc>
          <w:tcPr>
            <w:tcW w:w="1701" w:type="dxa"/>
            <w:shd w:val="clear" w:color="auto" w:fill="FFFFFF"/>
            <w:noWrap/>
            <w:tcMar>
              <w:top w:w="75" w:type="dxa"/>
              <w:left w:w="75" w:type="dxa"/>
              <w:bottom w:w="75" w:type="dxa"/>
              <w:right w:w="75" w:type="dxa"/>
            </w:tcMar>
          </w:tcPr>
          <w:p w14:paraId="0C67C7FF" w14:textId="39D68A60" w:rsidR="00924EAA" w:rsidRPr="0046399D" w:rsidRDefault="0046399D" w:rsidP="0046399D">
            <w:pPr>
              <w:spacing w:line="240" w:lineRule="auto"/>
              <w:jc w:val="left"/>
              <w:rPr>
                <w:color w:val="auto"/>
                <w:sz w:val="24"/>
                <w:szCs w:val="24"/>
              </w:rPr>
            </w:pPr>
            <w:proofErr w:type="spellStart"/>
            <w:r w:rsidRPr="0046399D">
              <w:rPr>
                <w:color w:val="auto"/>
                <w:sz w:val="24"/>
                <w:szCs w:val="24"/>
              </w:rPr>
              <w:t>r.a</w:t>
            </w:r>
            <w:proofErr w:type="spellEnd"/>
            <w:r w:rsidRPr="0046399D">
              <w:rPr>
                <w:color w:val="auto"/>
                <w:sz w:val="24"/>
                <w:szCs w:val="24"/>
              </w:rPr>
              <w:t>. "Siltumnīca"</w:t>
            </w:r>
          </w:p>
        </w:tc>
        <w:tc>
          <w:tcPr>
            <w:tcW w:w="4536" w:type="dxa"/>
            <w:shd w:val="clear" w:color="auto" w:fill="FFFFFF"/>
            <w:noWrap/>
            <w:tcMar>
              <w:top w:w="75" w:type="dxa"/>
              <w:left w:w="75" w:type="dxa"/>
              <w:bottom w:w="75" w:type="dxa"/>
              <w:right w:w="75" w:type="dxa"/>
            </w:tcMar>
          </w:tcPr>
          <w:p w14:paraId="04704B98" w14:textId="6C5EEF02" w:rsidR="00924EAA" w:rsidRPr="0046399D" w:rsidRDefault="00924EAA" w:rsidP="0046399D">
            <w:pPr>
              <w:spacing w:line="240" w:lineRule="auto"/>
              <w:jc w:val="left"/>
              <w:rPr>
                <w:color w:val="auto"/>
                <w:sz w:val="24"/>
                <w:szCs w:val="24"/>
              </w:rPr>
            </w:pPr>
            <w:r w:rsidRPr="0046399D">
              <w:rPr>
                <w:color w:val="auto"/>
                <w:sz w:val="24"/>
                <w:szCs w:val="24"/>
              </w:rPr>
              <w:t>2. Tiek izteikti iebildumi par likumprojekta 17.pantu, ciktāl tie paredz tikai un vienīgi papildus ierobežojumus Apcietinājumā turēšanas kārtības likuma 22.1 panta. Tajā pat laikā netiek vērtētas sūdzības, kas tiek iesniegtas Veselības inspekcijā un citās iestādēs par veselības aprūpes kvalitāti un tās uzlabošanas iespējām.</w:t>
            </w:r>
            <w:r w:rsidRPr="0046399D">
              <w:rPr>
                <w:color w:val="auto"/>
                <w:sz w:val="24"/>
                <w:szCs w:val="24"/>
              </w:rPr>
              <w:br/>
              <w:t xml:space="preserve">Tiek pausts uzskats, ka skarot Apcietinājumā turēšanas kārtības likuma 22.1 panta tvērumu, likumprojektā būtu vērtējams iesniegto sūdzību kopums gan Eiropas Cilvēktiesību tiesas prakse attiecībā uz apcietināto veselības aprūpi balstās uz Eiropas Cilvēktiesību un pamatbrīvību aizsardzības konvencijas 3. pantu, kas aizliedz spīdzināšanu un necilvēcīgu vai pazemojošu apiešanos. Tiesa ir atzinusi, ka valstij ir pozitīvs pienākums nodrošināt </w:t>
            </w:r>
            <w:r w:rsidRPr="0046399D">
              <w:rPr>
                <w:color w:val="auto"/>
                <w:sz w:val="24"/>
                <w:szCs w:val="24"/>
              </w:rPr>
              <w:lastRenderedPageBreak/>
              <w:t>ieslodzītajiem tādus apstākļus, kas atbilst cilvēka cieņai, un sniegt nepieciešamo medicīnisko aprūpi.</w:t>
            </w:r>
            <w:r w:rsidRPr="0046399D">
              <w:rPr>
                <w:color w:val="auto"/>
                <w:sz w:val="24"/>
                <w:szCs w:val="24"/>
              </w:rPr>
              <w:br/>
            </w:r>
          </w:p>
        </w:tc>
        <w:tc>
          <w:tcPr>
            <w:tcW w:w="1701" w:type="dxa"/>
            <w:shd w:val="clear" w:color="auto" w:fill="FFFFFF"/>
            <w:noWrap/>
            <w:tcMar>
              <w:top w:w="75" w:type="dxa"/>
              <w:left w:w="75" w:type="dxa"/>
              <w:bottom w:w="75" w:type="dxa"/>
              <w:right w:w="75" w:type="dxa"/>
            </w:tcMar>
          </w:tcPr>
          <w:p w14:paraId="2750D22A" w14:textId="77777777" w:rsidR="0046399D" w:rsidRPr="0046399D" w:rsidRDefault="0046399D" w:rsidP="0046399D">
            <w:pPr>
              <w:spacing w:line="240" w:lineRule="auto"/>
              <w:jc w:val="left"/>
              <w:rPr>
                <w:b/>
                <w:bCs/>
                <w:color w:val="auto"/>
                <w:sz w:val="24"/>
                <w:szCs w:val="24"/>
              </w:rPr>
            </w:pPr>
            <w:r w:rsidRPr="0046399D">
              <w:rPr>
                <w:b/>
                <w:bCs/>
                <w:color w:val="auto"/>
                <w:sz w:val="24"/>
                <w:szCs w:val="24"/>
              </w:rPr>
              <w:lastRenderedPageBreak/>
              <w:t>Nav ņemts vērā</w:t>
            </w:r>
          </w:p>
          <w:p w14:paraId="629B67E7" w14:textId="77777777" w:rsidR="0046399D" w:rsidRPr="0046399D" w:rsidRDefault="0046399D" w:rsidP="0046399D">
            <w:pPr>
              <w:spacing w:line="240" w:lineRule="auto"/>
              <w:jc w:val="left"/>
              <w:rPr>
                <w:color w:val="auto"/>
                <w:sz w:val="24"/>
                <w:szCs w:val="24"/>
              </w:rPr>
            </w:pPr>
          </w:p>
          <w:p w14:paraId="6310C468" w14:textId="77777777" w:rsidR="00924EAA" w:rsidRPr="0046399D" w:rsidRDefault="00924EAA" w:rsidP="0046399D">
            <w:pPr>
              <w:spacing w:line="240" w:lineRule="auto"/>
              <w:jc w:val="left"/>
              <w:rPr>
                <w:b/>
                <w:bCs/>
                <w:color w:val="auto"/>
                <w:sz w:val="24"/>
                <w:szCs w:val="24"/>
                <w:highlight w:val="yellow"/>
              </w:rPr>
            </w:pPr>
          </w:p>
        </w:tc>
        <w:tc>
          <w:tcPr>
            <w:tcW w:w="5784" w:type="dxa"/>
            <w:shd w:val="clear" w:color="auto" w:fill="FFFFFF"/>
            <w:noWrap/>
            <w:tcMar>
              <w:top w:w="75" w:type="dxa"/>
              <w:left w:w="75" w:type="dxa"/>
              <w:bottom w:w="75" w:type="dxa"/>
              <w:right w:w="75" w:type="dxa"/>
            </w:tcMar>
          </w:tcPr>
          <w:p w14:paraId="692D5CCE" w14:textId="6B21150E" w:rsidR="00924EAA" w:rsidRPr="0046399D" w:rsidRDefault="00924EAA" w:rsidP="0046399D">
            <w:pPr>
              <w:spacing w:line="240" w:lineRule="auto"/>
              <w:jc w:val="left"/>
              <w:rPr>
                <w:color w:val="auto"/>
                <w:sz w:val="24"/>
                <w:szCs w:val="24"/>
              </w:rPr>
            </w:pPr>
            <w:r w:rsidRPr="0046399D">
              <w:rPr>
                <w:color w:val="auto"/>
                <w:sz w:val="24"/>
                <w:szCs w:val="24"/>
              </w:rPr>
              <w:t>Nav ņemts vērā šādu apsvērumu dēļ</w:t>
            </w:r>
            <w:r w:rsidR="00EB7971">
              <w:rPr>
                <w:color w:val="auto"/>
                <w:sz w:val="24"/>
                <w:szCs w:val="24"/>
              </w:rPr>
              <w:t>:</w:t>
            </w:r>
            <w:r w:rsidRPr="0046399D">
              <w:rPr>
                <w:color w:val="auto"/>
                <w:sz w:val="24"/>
                <w:szCs w:val="24"/>
              </w:rPr>
              <w:t xml:space="preserve"> </w:t>
            </w:r>
          </w:p>
          <w:p w14:paraId="0C4E2A5F" w14:textId="290DBB5A" w:rsidR="00924EAA" w:rsidRPr="0046399D" w:rsidRDefault="00924EAA" w:rsidP="00EB7971">
            <w:pPr>
              <w:spacing w:line="240" w:lineRule="auto"/>
              <w:rPr>
                <w:color w:val="auto"/>
                <w:sz w:val="24"/>
                <w:szCs w:val="24"/>
              </w:rPr>
            </w:pPr>
            <w:r w:rsidRPr="0046399D">
              <w:rPr>
                <w:color w:val="auto"/>
                <w:sz w:val="24"/>
                <w:szCs w:val="24"/>
              </w:rPr>
              <w:t>Likuma 22.</w:t>
            </w:r>
            <w:r w:rsidRPr="0046399D">
              <w:rPr>
                <w:color w:val="auto"/>
                <w:sz w:val="24"/>
                <w:szCs w:val="24"/>
                <w:vertAlign w:val="superscript"/>
              </w:rPr>
              <w:t>1</w:t>
            </w:r>
            <w:r w:rsidR="00C105F4">
              <w:rPr>
                <w:color w:val="auto"/>
                <w:sz w:val="24"/>
                <w:szCs w:val="24"/>
                <w:vertAlign w:val="superscript"/>
              </w:rPr>
              <w:t> </w:t>
            </w:r>
            <w:r w:rsidRPr="0046399D">
              <w:rPr>
                <w:color w:val="auto"/>
                <w:sz w:val="24"/>
                <w:szCs w:val="24"/>
              </w:rPr>
              <w:t>pants regulē apcietināto veselības aprūpes organizāciju</w:t>
            </w:r>
            <w:r w:rsidR="00F17BA8" w:rsidRPr="0046399D">
              <w:rPr>
                <w:color w:val="auto"/>
                <w:sz w:val="24"/>
                <w:szCs w:val="24"/>
              </w:rPr>
              <w:t>, tai skaitā gadījumos, kad ieslodzītais veselības aprūpes pakalpojumus saņem ā</w:t>
            </w:r>
            <w:r w:rsidR="00E83D9C" w:rsidRPr="0046399D">
              <w:rPr>
                <w:color w:val="auto"/>
                <w:sz w:val="24"/>
                <w:szCs w:val="24"/>
              </w:rPr>
              <w:t>rstniecības iestādē ārpus ieslodzījuma vietas</w:t>
            </w:r>
            <w:r w:rsidRPr="0046399D">
              <w:rPr>
                <w:color w:val="auto"/>
                <w:sz w:val="24"/>
                <w:szCs w:val="24"/>
              </w:rPr>
              <w:t xml:space="preserve">. </w:t>
            </w:r>
            <w:r w:rsidR="00443F93" w:rsidRPr="0046399D">
              <w:rPr>
                <w:color w:val="auto"/>
                <w:sz w:val="24"/>
                <w:szCs w:val="24"/>
              </w:rPr>
              <w:t xml:space="preserve">Likumprojekts paredz precizēt apcietināto tiesību apjomu, atrodoties </w:t>
            </w:r>
            <w:r w:rsidR="00443F93" w:rsidRPr="00EB7971">
              <w:rPr>
                <w:color w:val="auto"/>
                <w:sz w:val="24"/>
                <w:szCs w:val="24"/>
                <w:u w:val="single"/>
              </w:rPr>
              <w:t>ārstniecības iestādē, kas atrodas ārpus ieslodzījuma vieta</w:t>
            </w:r>
            <w:r w:rsidR="001C0FBE" w:rsidRPr="00EB7971">
              <w:rPr>
                <w:color w:val="auto"/>
                <w:sz w:val="24"/>
                <w:szCs w:val="24"/>
                <w:u w:val="single"/>
              </w:rPr>
              <w:t>s</w:t>
            </w:r>
            <w:r w:rsidR="0046399D">
              <w:rPr>
                <w:color w:val="auto"/>
                <w:sz w:val="24"/>
                <w:szCs w:val="24"/>
                <w:u w:val="single"/>
              </w:rPr>
              <w:t>, bet tas neskar apcietinātā tiesības uz veselības aprūpi kā tādas vai veselības aprūpes pakalpojumu kvalitāti</w:t>
            </w:r>
            <w:r w:rsidR="00E22D93" w:rsidRPr="0046399D">
              <w:rPr>
                <w:color w:val="auto"/>
                <w:sz w:val="24"/>
                <w:szCs w:val="24"/>
              </w:rPr>
              <w:t>.</w:t>
            </w:r>
            <w:r w:rsidR="00443F93" w:rsidRPr="0046399D">
              <w:rPr>
                <w:color w:val="auto"/>
                <w:sz w:val="24"/>
                <w:szCs w:val="24"/>
              </w:rPr>
              <w:t xml:space="preserve"> </w:t>
            </w:r>
            <w:r w:rsidR="00E22D93" w:rsidRPr="0046399D">
              <w:rPr>
                <w:color w:val="auto"/>
                <w:sz w:val="24"/>
                <w:szCs w:val="24"/>
              </w:rPr>
              <w:t>Proti, likumprojekts paredz noteikt, ka</w:t>
            </w:r>
            <w:r w:rsidR="0046399D">
              <w:rPr>
                <w:color w:val="auto"/>
                <w:sz w:val="24"/>
                <w:szCs w:val="24"/>
              </w:rPr>
              <w:t xml:space="preserve"> laikā</w:t>
            </w:r>
            <w:r w:rsidR="00E22D93" w:rsidRPr="0046399D">
              <w:rPr>
                <w:color w:val="auto"/>
                <w:sz w:val="24"/>
                <w:szCs w:val="24"/>
              </w:rPr>
              <w:t>, kamēr apcietinātais saņem veselības aprūpes pakalpojumus ārstniecības iestādē ārpus ieslodzījuma vietas, viņam netiek nodrošinātas tiesības uz videosaziņu</w:t>
            </w:r>
            <w:r w:rsidR="0046399D">
              <w:rPr>
                <w:color w:val="auto"/>
                <w:sz w:val="24"/>
                <w:szCs w:val="24"/>
              </w:rPr>
              <w:t>. Šāds ierobežojums tiek noteikts,</w:t>
            </w:r>
            <w:r w:rsidR="00E22D93" w:rsidRPr="0046399D">
              <w:rPr>
                <w:color w:val="auto"/>
                <w:sz w:val="24"/>
                <w:szCs w:val="24"/>
              </w:rPr>
              <w:t xml:space="preserve"> jo tas nav iespējams objektīvu iemeslu dēļ – </w:t>
            </w:r>
            <w:r w:rsidR="0046399D">
              <w:rPr>
                <w:color w:val="auto"/>
                <w:sz w:val="24"/>
                <w:szCs w:val="24"/>
              </w:rPr>
              <w:t xml:space="preserve">ārstniecības iestādēs ārpus ieslodzījuma vietas, nav pieejamas videosaziņas iekārtas, </w:t>
            </w:r>
            <w:r w:rsidR="00AA5A56">
              <w:rPr>
                <w:color w:val="auto"/>
                <w:sz w:val="24"/>
                <w:szCs w:val="24"/>
              </w:rPr>
              <w:t>un tām nav un nevar būt pienākuma šādu saziņu nodrošināt</w:t>
            </w:r>
            <w:r w:rsidR="00E22D93" w:rsidRPr="0046399D">
              <w:rPr>
                <w:color w:val="auto"/>
                <w:sz w:val="24"/>
                <w:szCs w:val="24"/>
              </w:rPr>
              <w:t xml:space="preserve">. </w:t>
            </w:r>
            <w:r w:rsidR="00443F93" w:rsidRPr="0046399D">
              <w:rPr>
                <w:color w:val="auto"/>
                <w:sz w:val="24"/>
                <w:szCs w:val="24"/>
              </w:rPr>
              <w:t xml:space="preserve"> </w:t>
            </w:r>
          </w:p>
          <w:p w14:paraId="2DBC48B1" w14:textId="1F09520E" w:rsidR="00924EAA" w:rsidRPr="0046399D" w:rsidRDefault="00D63E84" w:rsidP="00201FA2">
            <w:pPr>
              <w:spacing w:line="240" w:lineRule="auto"/>
              <w:rPr>
                <w:color w:val="auto"/>
                <w:sz w:val="24"/>
                <w:szCs w:val="24"/>
              </w:rPr>
            </w:pPr>
            <w:r w:rsidRPr="0046399D">
              <w:rPr>
                <w:color w:val="auto"/>
                <w:sz w:val="24"/>
                <w:szCs w:val="24"/>
              </w:rPr>
              <w:lastRenderedPageBreak/>
              <w:t>G</w:t>
            </w:r>
            <w:r w:rsidR="00924EAA" w:rsidRPr="0046399D">
              <w:rPr>
                <w:color w:val="auto"/>
                <w:sz w:val="24"/>
                <w:szCs w:val="24"/>
              </w:rPr>
              <w:t>rozījums nekādā veidā neierobežo apcietināto tiesības saņemt veselības aprūpi, kā arī nekādā veidā nesašaurina apcietinātajiem nodrošinā</w:t>
            </w:r>
            <w:r w:rsidR="00B974B8" w:rsidRPr="0046399D">
              <w:rPr>
                <w:color w:val="auto"/>
                <w:sz w:val="24"/>
                <w:szCs w:val="24"/>
              </w:rPr>
              <w:t>m</w:t>
            </w:r>
            <w:r w:rsidR="00924EAA" w:rsidRPr="0046399D">
              <w:rPr>
                <w:color w:val="auto"/>
                <w:sz w:val="24"/>
                <w:szCs w:val="24"/>
              </w:rPr>
              <w:t xml:space="preserve">o veselības aprūpes apjomu. </w:t>
            </w:r>
          </w:p>
          <w:p w14:paraId="7199EA63" w14:textId="00B8805A" w:rsidR="00924EAA" w:rsidRPr="0046399D" w:rsidRDefault="00924EAA" w:rsidP="0046399D">
            <w:pPr>
              <w:pStyle w:val="tv213"/>
              <w:shd w:val="clear" w:color="auto" w:fill="FFFFFF"/>
              <w:spacing w:before="0" w:beforeAutospacing="0" w:after="0" w:afterAutospacing="0" w:line="240" w:lineRule="auto"/>
            </w:pPr>
          </w:p>
          <w:p w14:paraId="154BC0D8" w14:textId="6E287103" w:rsidR="00924EAA" w:rsidRPr="0046399D" w:rsidRDefault="0026349B" w:rsidP="00201FA2">
            <w:pPr>
              <w:spacing w:line="240" w:lineRule="auto"/>
              <w:rPr>
                <w:color w:val="auto"/>
                <w:sz w:val="24"/>
                <w:szCs w:val="24"/>
              </w:rPr>
            </w:pPr>
            <w:r w:rsidRPr="0046399D">
              <w:rPr>
                <w:color w:val="auto"/>
                <w:sz w:val="24"/>
                <w:szCs w:val="24"/>
              </w:rPr>
              <w:t xml:space="preserve">Likumprojekts </w:t>
            </w:r>
            <w:r w:rsidR="00AA5A56">
              <w:rPr>
                <w:color w:val="auto"/>
                <w:sz w:val="24"/>
                <w:szCs w:val="24"/>
              </w:rPr>
              <w:t xml:space="preserve">arī </w:t>
            </w:r>
            <w:r w:rsidRPr="0046399D">
              <w:rPr>
                <w:color w:val="auto"/>
                <w:sz w:val="24"/>
                <w:szCs w:val="24"/>
              </w:rPr>
              <w:t xml:space="preserve">nekādā veidā neierobežo ieslodzīto tiesības iesniegt sūdzības par veselības aprūpi. Piemēram, ja </w:t>
            </w:r>
            <w:r w:rsidR="00924EAA" w:rsidRPr="0046399D">
              <w:rPr>
                <w:color w:val="auto"/>
                <w:sz w:val="24"/>
                <w:szCs w:val="24"/>
              </w:rPr>
              <w:t xml:space="preserve">ieslodzītais uzskata, ka viņa veselības aprūpē tiek pārkāptas viņa tiesības, ieslodzītajam ir tiesības vērsties Veselības inspekcijā. </w:t>
            </w:r>
          </w:p>
        </w:tc>
      </w:tr>
      <w:tr w:rsidR="009C5FCD" w:rsidRPr="0046399D" w14:paraId="0D6E6F40" w14:textId="77777777" w:rsidTr="0046399D">
        <w:tc>
          <w:tcPr>
            <w:tcW w:w="845" w:type="dxa"/>
            <w:shd w:val="clear" w:color="auto" w:fill="FFFFFF"/>
            <w:noWrap/>
            <w:tcMar>
              <w:top w:w="75" w:type="dxa"/>
              <w:left w:w="75" w:type="dxa"/>
              <w:bottom w:w="75" w:type="dxa"/>
              <w:right w:w="75" w:type="dxa"/>
            </w:tcMar>
          </w:tcPr>
          <w:p w14:paraId="432C251C" w14:textId="3869DCA7" w:rsidR="00924EAA" w:rsidRPr="0046399D" w:rsidRDefault="0046399D" w:rsidP="0046399D">
            <w:pPr>
              <w:spacing w:line="240" w:lineRule="auto"/>
              <w:jc w:val="left"/>
              <w:rPr>
                <w:color w:val="auto"/>
                <w:sz w:val="24"/>
                <w:szCs w:val="24"/>
              </w:rPr>
            </w:pPr>
            <w:r w:rsidRPr="0046399D">
              <w:rPr>
                <w:color w:val="auto"/>
                <w:sz w:val="24"/>
                <w:szCs w:val="24"/>
              </w:rPr>
              <w:lastRenderedPageBreak/>
              <w:t xml:space="preserve">3. </w:t>
            </w:r>
          </w:p>
        </w:tc>
        <w:tc>
          <w:tcPr>
            <w:tcW w:w="1701" w:type="dxa"/>
            <w:shd w:val="clear" w:color="auto" w:fill="FFFFFF"/>
            <w:noWrap/>
            <w:tcMar>
              <w:top w:w="75" w:type="dxa"/>
              <w:left w:w="75" w:type="dxa"/>
              <w:bottom w:w="75" w:type="dxa"/>
              <w:right w:w="75" w:type="dxa"/>
            </w:tcMar>
          </w:tcPr>
          <w:p w14:paraId="0F9889D4" w14:textId="3512999D" w:rsidR="00924EAA" w:rsidRPr="0046399D" w:rsidRDefault="0046399D" w:rsidP="0046399D">
            <w:pPr>
              <w:spacing w:line="240" w:lineRule="auto"/>
              <w:jc w:val="left"/>
              <w:rPr>
                <w:color w:val="auto"/>
                <w:sz w:val="24"/>
                <w:szCs w:val="24"/>
              </w:rPr>
            </w:pPr>
            <w:proofErr w:type="spellStart"/>
            <w:r w:rsidRPr="0046399D">
              <w:rPr>
                <w:color w:val="auto"/>
                <w:sz w:val="24"/>
                <w:szCs w:val="24"/>
              </w:rPr>
              <w:t>r.a</w:t>
            </w:r>
            <w:proofErr w:type="spellEnd"/>
            <w:r w:rsidRPr="0046399D">
              <w:rPr>
                <w:color w:val="auto"/>
                <w:sz w:val="24"/>
                <w:szCs w:val="24"/>
              </w:rPr>
              <w:t>. "Siltumnīca"</w:t>
            </w:r>
          </w:p>
        </w:tc>
        <w:tc>
          <w:tcPr>
            <w:tcW w:w="4536" w:type="dxa"/>
            <w:shd w:val="clear" w:color="auto" w:fill="FFFFFF"/>
            <w:noWrap/>
            <w:tcMar>
              <w:top w:w="75" w:type="dxa"/>
              <w:left w:w="75" w:type="dxa"/>
              <w:bottom w:w="75" w:type="dxa"/>
              <w:right w:w="75" w:type="dxa"/>
            </w:tcMar>
          </w:tcPr>
          <w:p w14:paraId="69EC37A5" w14:textId="3C88B57A" w:rsidR="00924EAA" w:rsidRPr="0046399D" w:rsidRDefault="00924EAA" w:rsidP="0046399D">
            <w:pPr>
              <w:spacing w:line="240" w:lineRule="auto"/>
              <w:jc w:val="left"/>
              <w:rPr>
                <w:color w:val="auto"/>
                <w:sz w:val="24"/>
                <w:szCs w:val="24"/>
              </w:rPr>
            </w:pPr>
            <w:r w:rsidRPr="0046399D">
              <w:rPr>
                <w:color w:val="auto"/>
                <w:sz w:val="24"/>
                <w:szCs w:val="24"/>
              </w:rPr>
              <w:t>3. Tiek izteikti iebildumi par likumprojekta 20. pantu, ciktāl tas neparedz obligāti izpildāmu cietuma administrācijas pienākumu attiecībā uz izglītības un pilnveides iespēju nodrošināšanu.</w:t>
            </w:r>
            <w:r w:rsidRPr="0046399D">
              <w:rPr>
                <w:color w:val="auto"/>
                <w:sz w:val="24"/>
                <w:szCs w:val="24"/>
              </w:rPr>
              <w:br/>
              <w:t>Tiek izteikts priekšlikums izteikt 24. pantu šādā redakcijā:</w:t>
            </w:r>
            <w:r w:rsidRPr="0046399D">
              <w:rPr>
                <w:color w:val="auto"/>
                <w:sz w:val="24"/>
                <w:szCs w:val="24"/>
              </w:rPr>
              <w:br/>
              <w:t>"24. pants. Apcietināto izglītība</w:t>
            </w:r>
            <w:r w:rsidRPr="0046399D">
              <w:rPr>
                <w:color w:val="auto"/>
                <w:sz w:val="24"/>
                <w:szCs w:val="24"/>
              </w:rPr>
              <w:br/>
              <w:t>(1) Izmeklēšanas cietuma administrācija nodrošina, lai apcietinātie apgūst vispārējo vai profesionālo izglītību.</w:t>
            </w:r>
            <w:r w:rsidRPr="0046399D">
              <w:rPr>
                <w:color w:val="auto"/>
                <w:sz w:val="24"/>
                <w:szCs w:val="24"/>
              </w:rPr>
              <w:br/>
              <w:t>(2) Izmeklēšanas cietumā sociālās rehabilitācijas ietvaros apcietinātajam tiek nodrošināta profesionālā tālākizglītība un profesionālā pilnveide."</w:t>
            </w:r>
          </w:p>
        </w:tc>
        <w:tc>
          <w:tcPr>
            <w:tcW w:w="1701" w:type="dxa"/>
            <w:shd w:val="clear" w:color="auto" w:fill="FFFFFF"/>
            <w:noWrap/>
            <w:tcMar>
              <w:top w:w="75" w:type="dxa"/>
              <w:left w:w="75" w:type="dxa"/>
              <w:bottom w:w="75" w:type="dxa"/>
              <w:right w:w="75" w:type="dxa"/>
            </w:tcMar>
          </w:tcPr>
          <w:p w14:paraId="4208387E" w14:textId="77777777" w:rsidR="0046399D" w:rsidRPr="0046399D" w:rsidRDefault="0046399D" w:rsidP="0046399D">
            <w:pPr>
              <w:spacing w:line="240" w:lineRule="auto"/>
              <w:jc w:val="left"/>
              <w:rPr>
                <w:b/>
                <w:bCs/>
                <w:color w:val="auto"/>
                <w:sz w:val="24"/>
                <w:szCs w:val="24"/>
              </w:rPr>
            </w:pPr>
            <w:r w:rsidRPr="0046399D">
              <w:rPr>
                <w:b/>
                <w:bCs/>
                <w:color w:val="auto"/>
                <w:sz w:val="24"/>
                <w:szCs w:val="24"/>
              </w:rPr>
              <w:t>Nav ņemts vērā</w:t>
            </w:r>
          </w:p>
          <w:p w14:paraId="506C0AFF" w14:textId="77777777" w:rsidR="0046399D" w:rsidRPr="0046399D" w:rsidRDefault="0046399D" w:rsidP="0046399D">
            <w:pPr>
              <w:spacing w:line="240" w:lineRule="auto"/>
              <w:jc w:val="left"/>
              <w:rPr>
                <w:color w:val="auto"/>
                <w:sz w:val="24"/>
                <w:szCs w:val="24"/>
              </w:rPr>
            </w:pPr>
          </w:p>
          <w:p w14:paraId="261FA689" w14:textId="77777777" w:rsidR="00924EAA" w:rsidRPr="0046399D" w:rsidRDefault="00924EAA" w:rsidP="0046399D">
            <w:pPr>
              <w:spacing w:line="240" w:lineRule="auto"/>
              <w:jc w:val="left"/>
              <w:rPr>
                <w:b/>
                <w:bCs/>
                <w:color w:val="auto"/>
                <w:sz w:val="24"/>
                <w:szCs w:val="24"/>
                <w:highlight w:val="yellow"/>
              </w:rPr>
            </w:pPr>
          </w:p>
        </w:tc>
        <w:tc>
          <w:tcPr>
            <w:tcW w:w="5784" w:type="dxa"/>
            <w:shd w:val="clear" w:color="auto" w:fill="FFFFFF"/>
            <w:noWrap/>
            <w:tcMar>
              <w:top w:w="75" w:type="dxa"/>
              <w:left w:w="75" w:type="dxa"/>
              <w:bottom w:w="75" w:type="dxa"/>
              <w:right w:w="75" w:type="dxa"/>
            </w:tcMar>
          </w:tcPr>
          <w:p w14:paraId="28222652" w14:textId="3B2BB6D2" w:rsidR="00924EAA" w:rsidRPr="0046399D" w:rsidRDefault="00924EAA" w:rsidP="0046399D">
            <w:pPr>
              <w:spacing w:line="240" w:lineRule="auto"/>
              <w:jc w:val="left"/>
              <w:rPr>
                <w:color w:val="auto"/>
                <w:sz w:val="24"/>
                <w:szCs w:val="24"/>
              </w:rPr>
            </w:pPr>
            <w:r w:rsidRPr="0046399D">
              <w:rPr>
                <w:color w:val="auto"/>
                <w:sz w:val="24"/>
                <w:szCs w:val="24"/>
              </w:rPr>
              <w:t xml:space="preserve">Nav ņemts vērā šādu apsvērumu dēļ. </w:t>
            </w:r>
          </w:p>
          <w:p w14:paraId="27449755" w14:textId="0EC4BC38" w:rsidR="00924EAA" w:rsidRPr="0046399D" w:rsidRDefault="00924EAA" w:rsidP="007B4159">
            <w:pPr>
              <w:spacing w:line="240" w:lineRule="auto"/>
              <w:rPr>
                <w:color w:val="auto"/>
                <w:sz w:val="24"/>
                <w:szCs w:val="24"/>
              </w:rPr>
            </w:pPr>
            <w:r w:rsidRPr="0046399D">
              <w:rPr>
                <w:color w:val="auto"/>
                <w:sz w:val="24"/>
                <w:szCs w:val="24"/>
              </w:rPr>
              <w:t>Likumprojekt</w:t>
            </w:r>
            <w:r w:rsidR="00AA5A56">
              <w:rPr>
                <w:color w:val="auto"/>
                <w:sz w:val="24"/>
                <w:szCs w:val="24"/>
              </w:rPr>
              <w:t>a 20.</w:t>
            </w:r>
            <w:r w:rsidR="00C561A6">
              <w:rPr>
                <w:color w:val="auto"/>
                <w:sz w:val="24"/>
                <w:szCs w:val="24"/>
              </w:rPr>
              <w:t> </w:t>
            </w:r>
            <w:r w:rsidR="00AA5A56">
              <w:rPr>
                <w:color w:val="auto"/>
                <w:sz w:val="24"/>
                <w:szCs w:val="24"/>
              </w:rPr>
              <w:t>pantā tiek jaunā redakcijā izteikts Likuma 24.</w:t>
            </w:r>
            <w:r w:rsidR="00C561A6">
              <w:rPr>
                <w:color w:val="auto"/>
                <w:sz w:val="24"/>
                <w:szCs w:val="24"/>
              </w:rPr>
              <w:t> </w:t>
            </w:r>
            <w:r w:rsidR="00AA5A56">
              <w:rPr>
                <w:color w:val="auto"/>
                <w:sz w:val="24"/>
                <w:szCs w:val="24"/>
              </w:rPr>
              <w:t xml:space="preserve">pants, kurš jau šobrīd paredz nosacījumu, ka apcietinātajiem izglītība tiek nodrošināta pēc iespējas. Šāds </w:t>
            </w:r>
            <w:r w:rsidR="00032BB9">
              <w:rPr>
                <w:color w:val="auto"/>
                <w:sz w:val="24"/>
                <w:szCs w:val="24"/>
              </w:rPr>
              <w:t>nosacījums</w:t>
            </w:r>
            <w:r w:rsidR="00AA5A56">
              <w:rPr>
                <w:color w:val="auto"/>
                <w:sz w:val="24"/>
                <w:szCs w:val="24"/>
              </w:rPr>
              <w:t xml:space="preserve"> pastāv</w:t>
            </w:r>
            <w:r w:rsidR="00C561A6">
              <w:rPr>
                <w:color w:val="auto"/>
                <w:sz w:val="24"/>
                <w:szCs w:val="24"/>
              </w:rPr>
              <w:t>,</w:t>
            </w:r>
            <w:r w:rsidR="00AA5A56">
              <w:rPr>
                <w:color w:val="auto"/>
                <w:sz w:val="24"/>
                <w:szCs w:val="24"/>
              </w:rPr>
              <w:t xml:space="preserve"> ņemot vērā apcietinātā </w:t>
            </w:r>
            <w:r w:rsidR="00032BB9">
              <w:rPr>
                <w:color w:val="auto"/>
                <w:sz w:val="24"/>
                <w:szCs w:val="24"/>
              </w:rPr>
              <w:t>īpašo</w:t>
            </w:r>
            <w:r w:rsidR="00AA5A56">
              <w:rPr>
                <w:color w:val="auto"/>
                <w:sz w:val="24"/>
                <w:szCs w:val="24"/>
              </w:rPr>
              <w:t xml:space="preserve"> statusu kriminālprocesā</w:t>
            </w:r>
            <w:r w:rsidR="00032BB9">
              <w:rPr>
                <w:color w:val="auto"/>
                <w:sz w:val="24"/>
                <w:szCs w:val="24"/>
              </w:rPr>
              <w:t xml:space="preserve"> un to, ka jebkurā brīdī apcietinātajam jābūt pieejamam kriminālprocesa norišu nodrošināšanai. Tādejādi likumprojekta 20.</w:t>
            </w:r>
            <w:r w:rsidR="007B4159">
              <w:rPr>
                <w:color w:val="auto"/>
                <w:sz w:val="24"/>
                <w:szCs w:val="24"/>
              </w:rPr>
              <w:t> </w:t>
            </w:r>
            <w:r w:rsidR="00032BB9">
              <w:rPr>
                <w:color w:val="auto"/>
                <w:sz w:val="24"/>
                <w:szCs w:val="24"/>
              </w:rPr>
              <w:t xml:space="preserve">pants neparedz jaunu nosacījumus apcietināto izglītošanai, bet tikai redakcionāli precizē regulējumu. Papildus šis pants paplašina iespēju sociālās rehabilitācijas ietvaros nodrošināt arī </w:t>
            </w:r>
            <w:r w:rsidR="00032BB9" w:rsidRPr="00201FA2">
              <w:rPr>
                <w:sz w:val="24"/>
                <w:szCs w:val="18"/>
              </w:rPr>
              <w:t>profesionālo tālākizglītību un profesionālo pilnveidi</w:t>
            </w:r>
            <w:r w:rsidR="00032BB9">
              <w:rPr>
                <w:color w:val="auto"/>
                <w:sz w:val="22"/>
                <w:szCs w:val="22"/>
              </w:rPr>
              <w:t>.</w:t>
            </w:r>
          </w:p>
        </w:tc>
      </w:tr>
      <w:tr w:rsidR="009C5FCD" w:rsidRPr="0046399D" w14:paraId="3684DDAA" w14:textId="77777777" w:rsidTr="0046399D">
        <w:tc>
          <w:tcPr>
            <w:tcW w:w="845" w:type="dxa"/>
            <w:shd w:val="clear" w:color="auto" w:fill="FFFFFF"/>
            <w:noWrap/>
            <w:tcMar>
              <w:top w:w="75" w:type="dxa"/>
              <w:left w:w="75" w:type="dxa"/>
              <w:bottom w:w="75" w:type="dxa"/>
              <w:right w:w="75" w:type="dxa"/>
            </w:tcMar>
          </w:tcPr>
          <w:p w14:paraId="123C8805" w14:textId="4F668082" w:rsidR="00924EAA" w:rsidRPr="0046399D" w:rsidRDefault="0046399D" w:rsidP="0046399D">
            <w:pPr>
              <w:spacing w:line="240" w:lineRule="auto"/>
              <w:jc w:val="left"/>
              <w:rPr>
                <w:color w:val="auto"/>
                <w:sz w:val="24"/>
                <w:szCs w:val="24"/>
              </w:rPr>
            </w:pPr>
            <w:r w:rsidRPr="0046399D">
              <w:rPr>
                <w:color w:val="auto"/>
                <w:sz w:val="24"/>
                <w:szCs w:val="24"/>
              </w:rPr>
              <w:t xml:space="preserve">4. </w:t>
            </w:r>
          </w:p>
        </w:tc>
        <w:tc>
          <w:tcPr>
            <w:tcW w:w="1701" w:type="dxa"/>
            <w:shd w:val="clear" w:color="auto" w:fill="FFFFFF"/>
            <w:noWrap/>
            <w:tcMar>
              <w:top w:w="75" w:type="dxa"/>
              <w:left w:w="75" w:type="dxa"/>
              <w:bottom w:w="75" w:type="dxa"/>
              <w:right w:w="75" w:type="dxa"/>
            </w:tcMar>
          </w:tcPr>
          <w:p w14:paraId="373AE1BD" w14:textId="717C0C77" w:rsidR="00924EAA" w:rsidRPr="0046399D" w:rsidRDefault="0046399D" w:rsidP="0046399D">
            <w:pPr>
              <w:spacing w:line="240" w:lineRule="auto"/>
              <w:jc w:val="left"/>
              <w:rPr>
                <w:color w:val="auto"/>
                <w:sz w:val="24"/>
                <w:szCs w:val="24"/>
              </w:rPr>
            </w:pPr>
            <w:proofErr w:type="spellStart"/>
            <w:r w:rsidRPr="0046399D">
              <w:rPr>
                <w:color w:val="auto"/>
                <w:sz w:val="24"/>
                <w:szCs w:val="24"/>
              </w:rPr>
              <w:t>r.a</w:t>
            </w:r>
            <w:proofErr w:type="spellEnd"/>
            <w:r w:rsidRPr="0046399D">
              <w:rPr>
                <w:color w:val="auto"/>
                <w:sz w:val="24"/>
                <w:szCs w:val="24"/>
              </w:rPr>
              <w:t>. "Siltumnīca"</w:t>
            </w:r>
          </w:p>
        </w:tc>
        <w:tc>
          <w:tcPr>
            <w:tcW w:w="4536" w:type="dxa"/>
            <w:shd w:val="clear" w:color="auto" w:fill="FFFFFF"/>
            <w:noWrap/>
            <w:tcMar>
              <w:top w:w="75" w:type="dxa"/>
              <w:left w:w="75" w:type="dxa"/>
              <w:bottom w:w="75" w:type="dxa"/>
              <w:right w:w="75" w:type="dxa"/>
            </w:tcMar>
          </w:tcPr>
          <w:p w14:paraId="68F2D2CB" w14:textId="1FB74F60" w:rsidR="00924EAA" w:rsidRPr="0046399D" w:rsidRDefault="00924EAA" w:rsidP="0046399D">
            <w:pPr>
              <w:spacing w:line="240" w:lineRule="auto"/>
              <w:jc w:val="left"/>
              <w:rPr>
                <w:color w:val="auto"/>
                <w:sz w:val="24"/>
                <w:szCs w:val="24"/>
              </w:rPr>
            </w:pPr>
            <w:r w:rsidRPr="0046399D">
              <w:rPr>
                <w:color w:val="auto"/>
                <w:sz w:val="24"/>
                <w:szCs w:val="24"/>
              </w:rPr>
              <w:t>4.Tiek izteikti iebildumi par likumprojekta 31.pantu Papildināt pārejas noteikumus ar 7. punktu šādā redakcijā:</w:t>
            </w:r>
            <w:r w:rsidRPr="0046399D">
              <w:rPr>
                <w:color w:val="auto"/>
                <w:sz w:val="24"/>
                <w:szCs w:val="24"/>
              </w:rPr>
              <w:br/>
              <w:t>“7. Ministru kabinets līdz 2026. gada 1. decembrim izdod šā likuma 23. panta otrajā daļā minētos noteikumus.”</w:t>
            </w:r>
            <w:r w:rsidRPr="0046399D">
              <w:rPr>
                <w:color w:val="auto"/>
                <w:sz w:val="24"/>
                <w:szCs w:val="24"/>
              </w:rPr>
              <w:br/>
              <w:t xml:space="preserve">Noteiktais termiņš (gandrīz 2 gadi) ir </w:t>
            </w:r>
            <w:r w:rsidRPr="0046399D">
              <w:rPr>
                <w:color w:val="auto"/>
                <w:sz w:val="24"/>
                <w:szCs w:val="24"/>
              </w:rPr>
              <w:lastRenderedPageBreak/>
              <w:t>nepieļaujami garš, jo īpaši, ja tas skar sociālās rehabilitācijas jautājumus, proti, to, kas pozitīvi ietekmē apcietināto stāvokli un viņu resocializāciju. Termiņš būtu nosakāms ne ilgāks kā 3 mēneši pēc likuma spēkā stāšanās.</w:t>
            </w:r>
            <w:r w:rsidRPr="0046399D">
              <w:rPr>
                <w:color w:val="auto"/>
                <w:sz w:val="24"/>
                <w:szCs w:val="24"/>
              </w:rPr>
              <w:br/>
              <w:t>Ar šo iebildumu tiek vērsta uzmanība arī uz visu grozījumu tendenciozo raksturu. Likumprojekts izstrādāts laba mērķa labad, lai nodrošinātu cilvēka pamattiesību nodrošināšanu un spīdzināšanas un necilvēcīgas apiešanās aizlieguma iedzīvināšanu. Tomēr liela daļa grozījumu tiek vērsta uz pretējo, proti, apcietināto personu tiesību ietvara mazināšanu, cietuma administrācijas pienākumu noteikšanu neobligātā formā (pēc iespējas) un sociālās rehabilitācijas pasākumu nesteidzīgu ieviešanu.</w:t>
            </w:r>
          </w:p>
        </w:tc>
        <w:tc>
          <w:tcPr>
            <w:tcW w:w="1701" w:type="dxa"/>
            <w:shd w:val="clear" w:color="auto" w:fill="FFFFFF"/>
            <w:noWrap/>
            <w:tcMar>
              <w:top w:w="75" w:type="dxa"/>
              <w:left w:w="75" w:type="dxa"/>
              <w:bottom w:w="75" w:type="dxa"/>
              <w:right w:w="75" w:type="dxa"/>
            </w:tcMar>
          </w:tcPr>
          <w:p w14:paraId="4DB18892" w14:textId="77777777" w:rsidR="0046399D" w:rsidRPr="0046399D" w:rsidRDefault="0046399D" w:rsidP="0046399D">
            <w:pPr>
              <w:spacing w:line="240" w:lineRule="auto"/>
              <w:jc w:val="left"/>
              <w:rPr>
                <w:b/>
                <w:bCs/>
                <w:color w:val="auto"/>
                <w:sz w:val="24"/>
                <w:szCs w:val="24"/>
              </w:rPr>
            </w:pPr>
            <w:r w:rsidRPr="0046399D">
              <w:rPr>
                <w:b/>
                <w:bCs/>
                <w:color w:val="auto"/>
                <w:sz w:val="24"/>
                <w:szCs w:val="24"/>
              </w:rPr>
              <w:lastRenderedPageBreak/>
              <w:t>Nav ņemts vērā</w:t>
            </w:r>
          </w:p>
          <w:p w14:paraId="2ED121AE" w14:textId="77777777" w:rsidR="0046399D" w:rsidRPr="0046399D" w:rsidRDefault="0046399D" w:rsidP="0046399D">
            <w:pPr>
              <w:spacing w:line="240" w:lineRule="auto"/>
              <w:jc w:val="left"/>
              <w:rPr>
                <w:color w:val="auto"/>
                <w:sz w:val="24"/>
                <w:szCs w:val="24"/>
              </w:rPr>
            </w:pPr>
          </w:p>
          <w:p w14:paraId="468DAC5C" w14:textId="77777777" w:rsidR="00924EAA" w:rsidRPr="0046399D" w:rsidRDefault="00924EAA" w:rsidP="0046399D">
            <w:pPr>
              <w:spacing w:line="240" w:lineRule="auto"/>
              <w:jc w:val="left"/>
              <w:rPr>
                <w:b/>
                <w:bCs/>
                <w:color w:val="auto"/>
                <w:sz w:val="24"/>
                <w:szCs w:val="24"/>
                <w:highlight w:val="yellow"/>
              </w:rPr>
            </w:pPr>
          </w:p>
        </w:tc>
        <w:tc>
          <w:tcPr>
            <w:tcW w:w="5784" w:type="dxa"/>
            <w:shd w:val="clear" w:color="auto" w:fill="FFFFFF"/>
            <w:noWrap/>
            <w:tcMar>
              <w:top w:w="75" w:type="dxa"/>
              <w:left w:w="75" w:type="dxa"/>
              <w:bottom w:w="75" w:type="dxa"/>
              <w:right w:w="75" w:type="dxa"/>
            </w:tcMar>
          </w:tcPr>
          <w:p w14:paraId="46BB1432" w14:textId="7E2231B9" w:rsidR="00924EAA" w:rsidRPr="0046399D" w:rsidRDefault="00924EAA" w:rsidP="007B4159">
            <w:pPr>
              <w:spacing w:line="240" w:lineRule="auto"/>
              <w:rPr>
                <w:color w:val="auto"/>
                <w:sz w:val="24"/>
                <w:szCs w:val="24"/>
              </w:rPr>
            </w:pPr>
            <w:r w:rsidRPr="0046399D">
              <w:rPr>
                <w:color w:val="auto"/>
                <w:sz w:val="24"/>
                <w:szCs w:val="24"/>
              </w:rPr>
              <w:t>Nav ņemts vērā šādu apsvērumu dēļ.</w:t>
            </w:r>
          </w:p>
          <w:p w14:paraId="03854992" w14:textId="5C6D19D8" w:rsidR="00003143" w:rsidRPr="0046399D" w:rsidRDefault="00CA17D9" w:rsidP="007B4159">
            <w:pPr>
              <w:spacing w:line="240" w:lineRule="auto"/>
              <w:rPr>
                <w:color w:val="auto"/>
                <w:sz w:val="24"/>
                <w:szCs w:val="24"/>
              </w:rPr>
            </w:pPr>
            <w:r w:rsidRPr="0046399D">
              <w:rPr>
                <w:color w:val="auto"/>
                <w:sz w:val="24"/>
                <w:szCs w:val="24"/>
              </w:rPr>
              <w:t>V</w:t>
            </w:r>
            <w:r w:rsidR="009521FD" w:rsidRPr="0046399D">
              <w:rPr>
                <w:color w:val="auto"/>
                <w:sz w:val="24"/>
                <w:szCs w:val="24"/>
              </w:rPr>
              <w:t>ēršam uzmanību uz to, ka</w:t>
            </w:r>
            <w:r w:rsidRPr="0046399D">
              <w:rPr>
                <w:color w:val="auto"/>
                <w:sz w:val="24"/>
                <w:szCs w:val="24"/>
              </w:rPr>
              <w:t xml:space="preserve"> jau šobrīd apcietināt</w:t>
            </w:r>
            <w:r w:rsidR="00E80B70">
              <w:rPr>
                <w:color w:val="auto"/>
                <w:sz w:val="24"/>
                <w:szCs w:val="24"/>
              </w:rPr>
              <w:t>ajiem</w:t>
            </w:r>
            <w:r w:rsidR="007A0D72" w:rsidRPr="0046399D">
              <w:rPr>
                <w:color w:val="auto"/>
                <w:sz w:val="24"/>
                <w:szCs w:val="24"/>
              </w:rPr>
              <w:t xml:space="preserve"> tiek </w:t>
            </w:r>
            <w:r w:rsidR="00E80B70">
              <w:rPr>
                <w:color w:val="auto"/>
                <w:sz w:val="24"/>
                <w:szCs w:val="24"/>
              </w:rPr>
              <w:t>nodrošināti Likumā noteiktie</w:t>
            </w:r>
            <w:r w:rsidR="00E80B70" w:rsidRPr="0046399D">
              <w:rPr>
                <w:color w:val="auto"/>
                <w:sz w:val="24"/>
                <w:szCs w:val="24"/>
              </w:rPr>
              <w:t xml:space="preserve"> </w:t>
            </w:r>
            <w:r w:rsidR="007A0D72" w:rsidRPr="0046399D">
              <w:rPr>
                <w:color w:val="auto"/>
                <w:sz w:val="24"/>
                <w:szCs w:val="24"/>
              </w:rPr>
              <w:t>sociālās rehabilitācijas pasākum</w:t>
            </w:r>
            <w:r w:rsidR="00E80B70">
              <w:rPr>
                <w:color w:val="auto"/>
                <w:sz w:val="24"/>
                <w:szCs w:val="24"/>
              </w:rPr>
              <w:t>i</w:t>
            </w:r>
            <w:r w:rsidR="007A0D72" w:rsidRPr="0046399D">
              <w:rPr>
                <w:color w:val="auto"/>
                <w:sz w:val="24"/>
                <w:szCs w:val="24"/>
              </w:rPr>
              <w:t>.</w:t>
            </w:r>
            <w:r w:rsidR="009521FD" w:rsidRPr="0046399D">
              <w:rPr>
                <w:color w:val="auto"/>
                <w:sz w:val="24"/>
                <w:szCs w:val="24"/>
              </w:rPr>
              <w:t xml:space="preserve"> </w:t>
            </w:r>
            <w:r w:rsidR="007A0D72" w:rsidRPr="0046399D">
              <w:rPr>
                <w:color w:val="auto"/>
                <w:sz w:val="24"/>
                <w:szCs w:val="24"/>
              </w:rPr>
              <w:t>Līdz ar to m</w:t>
            </w:r>
            <w:r w:rsidR="009521FD" w:rsidRPr="0046399D">
              <w:rPr>
                <w:color w:val="auto"/>
                <w:sz w:val="24"/>
                <w:szCs w:val="24"/>
              </w:rPr>
              <w:t>inēt</w:t>
            </w:r>
            <w:r w:rsidR="00E7693A" w:rsidRPr="0046399D">
              <w:rPr>
                <w:color w:val="auto"/>
                <w:sz w:val="24"/>
                <w:szCs w:val="24"/>
              </w:rPr>
              <w:t>o</w:t>
            </w:r>
            <w:r w:rsidR="009521FD" w:rsidRPr="0046399D">
              <w:rPr>
                <w:color w:val="auto"/>
                <w:sz w:val="24"/>
                <w:szCs w:val="24"/>
              </w:rPr>
              <w:t xml:space="preserve"> Ministru kabineta noteikumu izstrād</w:t>
            </w:r>
            <w:r w:rsidR="00E7693A" w:rsidRPr="0046399D">
              <w:rPr>
                <w:color w:val="auto"/>
                <w:sz w:val="24"/>
                <w:szCs w:val="24"/>
              </w:rPr>
              <w:t>e</w:t>
            </w:r>
            <w:r w:rsidR="009521FD" w:rsidRPr="0046399D">
              <w:rPr>
                <w:color w:val="auto"/>
                <w:sz w:val="24"/>
                <w:szCs w:val="24"/>
              </w:rPr>
              <w:t xml:space="preserve"> neierobežo </w:t>
            </w:r>
            <w:r w:rsidR="00492991" w:rsidRPr="0046399D">
              <w:rPr>
                <w:color w:val="auto"/>
                <w:sz w:val="24"/>
                <w:szCs w:val="24"/>
              </w:rPr>
              <w:t xml:space="preserve">ne </w:t>
            </w:r>
            <w:r w:rsidR="009521FD" w:rsidRPr="0046399D">
              <w:rPr>
                <w:color w:val="auto"/>
                <w:sz w:val="24"/>
                <w:szCs w:val="24"/>
              </w:rPr>
              <w:t>apcietināto sociālo rehabilitāciju</w:t>
            </w:r>
            <w:r w:rsidR="00492991" w:rsidRPr="0046399D">
              <w:rPr>
                <w:color w:val="auto"/>
                <w:sz w:val="24"/>
                <w:szCs w:val="24"/>
              </w:rPr>
              <w:t>, ne arī</w:t>
            </w:r>
            <w:r w:rsidR="009521FD" w:rsidRPr="0046399D">
              <w:rPr>
                <w:color w:val="auto"/>
                <w:sz w:val="24"/>
                <w:szCs w:val="24"/>
              </w:rPr>
              <w:t xml:space="preserve"> tās apjomu</w:t>
            </w:r>
            <w:r w:rsidR="00492991" w:rsidRPr="0046399D">
              <w:rPr>
                <w:color w:val="auto"/>
                <w:sz w:val="24"/>
                <w:szCs w:val="24"/>
              </w:rPr>
              <w:t>. M</w:t>
            </w:r>
            <w:r w:rsidR="009521FD" w:rsidRPr="0046399D">
              <w:rPr>
                <w:color w:val="auto"/>
                <w:sz w:val="24"/>
                <w:szCs w:val="24"/>
              </w:rPr>
              <w:t xml:space="preserve">inētie Ministru kabineta noteikumi noteikts detalizētu apcietināto sociālās rehabilitācijas </w:t>
            </w:r>
            <w:r w:rsidR="009521FD" w:rsidRPr="0046399D">
              <w:rPr>
                <w:color w:val="auto"/>
                <w:sz w:val="24"/>
                <w:szCs w:val="24"/>
              </w:rPr>
              <w:lastRenderedPageBreak/>
              <w:t xml:space="preserve">īstenošanas kārtību nevis tās apjomu, kas </w:t>
            </w:r>
            <w:r w:rsidR="00944081">
              <w:rPr>
                <w:color w:val="auto"/>
                <w:sz w:val="24"/>
                <w:szCs w:val="24"/>
              </w:rPr>
              <w:t xml:space="preserve">jau </w:t>
            </w:r>
            <w:r w:rsidR="009521FD" w:rsidRPr="0046399D">
              <w:rPr>
                <w:color w:val="auto"/>
                <w:sz w:val="24"/>
                <w:szCs w:val="24"/>
              </w:rPr>
              <w:t xml:space="preserve">ir noteikts Likumā.  </w:t>
            </w:r>
          </w:p>
          <w:p w14:paraId="441A0D81" w14:textId="70D12E73" w:rsidR="00924EAA" w:rsidRPr="0046399D" w:rsidRDefault="00924EAA" w:rsidP="007B4159">
            <w:pPr>
              <w:spacing w:line="240" w:lineRule="auto"/>
              <w:rPr>
                <w:color w:val="auto"/>
                <w:sz w:val="24"/>
                <w:szCs w:val="24"/>
                <w:highlight w:val="yellow"/>
              </w:rPr>
            </w:pPr>
          </w:p>
        </w:tc>
      </w:tr>
    </w:tbl>
    <w:p w14:paraId="18FE3461" w14:textId="77777777" w:rsidR="00EE2F3B" w:rsidRPr="0046399D" w:rsidRDefault="00EE2F3B" w:rsidP="0046399D">
      <w:pPr>
        <w:rPr>
          <w:sz w:val="24"/>
          <w:szCs w:val="24"/>
        </w:rPr>
      </w:pPr>
    </w:p>
    <w:tbl>
      <w:tblPr>
        <w:tblStyle w:val="a"/>
        <w:tblW w:w="14567" w:type="dxa"/>
        <w:tblInd w:w="0" w:type="dxa"/>
        <w:tblLayout w:type="fixed"/>
        <w:tblLook w:val="0600" w:firstRow="0" w:lastRow="0" w:firstColumn="0" w:lastColumn="0" w:noHBand="1" w:noVBand="1"/>
      </w:tblPr>
      <w:tblGrid>
        <w:gridCol w:w="4855"/>
        <w:gridCol w:w="4856"/>
        <w:gridCol w:w="4856"/>
      </w:tblGrid>
      <w:tr w:rsidR="00EE2F3B" w:rsidRPr="0046399D" w14:paraId="2C90CAC0" w14:textId="77777777">
        <w:tc>
          <w:tcPr>
            <w:tcW w:w="4855" w:type="dxa"/>
            <w:shd w:val="clear" w:color="auto" w:fill="FFFFFF"/>
            <w:noWrap/>
            <w:tcMar>
              <w:top w:w="75" w:type="dxa"/>
              <w:left w:w="75" w:type="dxa"/>
              <w:bottom w:w="75" w:type="dxa"/>
              <w:right w:w="75" w:type="dxa"/>
            </w:tcMar>
            <w:vAlign w:val="center"/>
          </w:tcPr>
          <w:p w14:paraId="6B2C1C37" w14:textId="77777777" w:rsidR="00EE2F3B" w:rsidRPr="0046399D" w:rsidRDefault="001642EF" w:rsidP="0046399D">
            <w:pPr>
              <w:spacing w:line="240" w:lineRule="auto"/>
              <w:jc w:val="left"/>
              <w:rPr>
                <w:sz w:val="24"/>
                <w:szCs w:val="24"/>
              </w:rPr>
            </w:pPr>
            <w:r w:rsidRPr="0046399D">
              <w:rPr>
                <w:sz w:val="24"/>
                <w:szCs w:val="24"/>
              </w:rPr>
              <w:t>Datums**</w:t>
            </w:r>
          </w:p>
        </w:tc>
        <w:tc>
          <w:tcPr>
            <w:tcW w:w="4856" w:type="dxa"/>
            <w:shd w:val="clear" w:color="auto" w:fill="FFFFFF"/>
            <w:noWrap/>
            <w:tcMar>
              <w:top w:w="75" w:type="dxa"/>
              <w:left w:w="75" w:type="dxa"/>
              <w:bottom w:w="75" w:type="dxa"/>
              <w:right w:w="75" w:type="dxa"/>
            </w:tcMar>
            <w:vAlign w:val="center"/>
          </w:tcPr>
          <w:p w14:paraId="164365EA" w14:textId="77777777" w:rsidR="00EE2F3B" w:rsidRPr="0046399D" w:rsidRDefault="00EE2F3B" w:rsidP="0046399D">
            <w:pPr>
              <w:pBdr>
                <w:bottom w:val="single" w:sz="10" w:space="1" w:color="000000"/>
              </w:pBdr>
              <w:spacing w:line="240" w:lineRule="auto"/>
              <w:rPr>
                <w:sz w:val="24"/>
                <w:szCs w:val="24"/>
              </w:rPr>
            </w:pPr>
          </w:p>
        </w:tc>
        <w:tc>
          <w:tcPr>
            <w:tcW w:w="4856" w:type="dxa"/>
            <w:shd w:val="clear" w:color="auto" w:fill="FFFFFF"/>
            <w:noWrap/>
            <w:tcMar>
              <w:top w:w="75" w:type="dxa"/>
              <w:left w:w="75" w:type="dxa"/>
              <w:bottom w:w="75" w:type="dxa"/>
              <w:right w:w="75" w:type="dxa"/>
            </w:tcMar>
            <w:vAlign w:val="center"/>
          </w:tcPr>
          <w:p w14:paraId="32A98645" w14:textId="77777777" w:rsidR="00EE2F3B" w:rsidRPr="0046399D" w:rsidRDefault="00EE2F3B" w:rsidP="0046399D">
            <w:pPr>
              <w:spacing w:line="240" w:lineRule="auto"/>
              <w:rPr>
                <w:sz w:val="24"/>
                <w:szCs w:val="24"/>
              </w:rPr>
            </w:pPr>
          </w:p>
        </w:tc>
      </w:tr>
      <w:tr w:rsidR="00EE2F3B" w:rsidRPr="0046399D" w14:paraId="664753D8" w14:textId="77777777">
        <w:tc>
          <w:tcPr>
            <w:tcW w:w="4855" w:type="dxa"/>
            <w:shd w:val="clear" w:color="auto" w:fill="FFFFFF"/>
            <w:noWrap/>
            <w:tcMar>
              <w:top w:w="75" w:type="dxa"/>
              <w:left w:w="75" w:type="dxa"/>
              <w:bottom w:w="75" w:type="dxa"/>
              <w:right w:w="75" w:type="dxa"/>
            </w:tcMar>
            <w:vAlign w:val="center"/>
          </w:tcPr>
          <w:p w14:paraId="49BEFEBE" w14:textId="77777777" w:rsidR="00EE2F3B" w:rsidRPr="0046399D" w:rsidRDefault="00EE2F3B" w:rsidP="0046399D">
            <w:pPr>
              <w:spacing w:line="240" w:lineRule="auto"/>
              <w:rPr>
                <w:sz w:val="24"/>
                <w:szCs w:val="24"/>
              </w:rPr>
            </w:pPr>
          </w:p>
        </w:tc>
        <w:tc>
          <w:tcPr>
            <w:tcW w:w="4856" w:type="dxa"/>
            <w:shd w:val="clear" w:color="auto" w:fill="FFFFFF"/>
            <w:noWrap/>
            <w:tcMar>
              <w:top w:w="75" w:type="dxa"/>
              <w:left w:w="75" w:type="dxa"/>
              <w:bottom w:w="75" w:type="dxa"/>
              <w:right w:w="75" w:type="dxa"/>
            </w:tcMar>
            <w:vAlign w:val="center"/>
          </w:tcPr>
          <w:p w14:paraId="3F3F9471" w14:textId="77777777" w:rsidR="00EE2F3B" w:rsidRPr="0046399D" w:rsidRDefault="001642EF" w:rsidP="0046399D">
            <w:pPr>
              <w:spacing w:line="240" w:lineRule="auto"/>
              <w:jc w:val="center"/>
              <w:rPr>
                <w:sz w:val="24"/>
                <w:szCs w:val="24"/>
              </w:rPr>
            </w:pPr>
            <w:r w:rsidRPr="0046399D">
              <w:rPr>
                <w:sz w:val="24"/>
                <w:szCs w:val="24"/>
              </w:rPr>
              <w:t>(</w:t>
            </w:r>
            <w:proofErr w:type="spellStart"/>
            <w:r w:rsidRPr="0046399D">
              <w:rPr>
                <w:sz w:val="24"/>
                <w:szCs w:val="24"/>
              </w:rPr>
              <w:t>dd.mm.gggg</w:t>
            </w:r>
            <w:proofErr w:type="spellEnd"/>
            <w:r w:rsidRPr="0046399D">
              <w:rPr>
                <w:sz w:val="24"/>
                <w:szCs w:val="24"/>
              </w:rPr>
              <w:t>)</w:t>
            </w:r>
          </w:p>
        </w:tc>
        <w:tc>
          <w:tcPr>
            <w:tcW w:w="4856" w:type="dxa"/>
            <w:shd w:val="clear" w:color="auto" w:fill="FFFFFF"/>
            <w:noWrap/>
            <w:tcMar>
              <w:top w:w="75" w:type="dxa"/>
              <w:left w:w="75" w:type="dxa"/>
              <w:bottom w:w="75" w:type="dxa"/>
              <w:right w:w="75" w:type="dxa"/>
            </w:tcMar>
            <w:vAlign w:val="center"/>
          </w:tcPr>
          <w:p w14:paraId="052E8F97" w14:textId="77777777" w:rsidR="00EE2F3B" w:rsidRPr="0046399D" w:rsidRDefault="00EE2F3B" w:rsidP="0046399D">
            <w:pPr>
              <w:spacing w:line="240" w:lineRule="auto"/>
              <w:rPr>
                <w:sz w:val="24"/>
                <w:szCs w:val="24"/>
              </w:rPr>
            </w:pPr>
          </w:p>
        </w:tc>
      </w:tr>
      <w:tr w:rsidR="00EE2F3B" w:rsidRPr="0046399D" w14:paraId="2E453CB7" w14:textId="77777777">
        <w:tc>
          <w:tcPr>
            <w:tcW w:w="4855" w:type="dxa"/>
            <w:shd w:val="clear" w:color="auto" w:fill="FFFFFF"/>
            <w:noWrap/>
            <w:tcMar>
              <w:top w:w="75" w:type="dxa"/>
              <w:left w:w="75" w:type="dxa"/>
              <w:bottom w:w="75" w:type="dxa"/>
              <w:right w:w="75" w:type="dxa"/>
            </w:tcMar>
            <w:vAlign w:val="center"/>
          </w:tcPr>
          <w:p w14:paraId="596863F4" w14:textId="77777777" w:rsidR="00EE2F3B" w:rsidRPr="0046399D" w:rsidRDefault="001642EF" w:rsidP="0046399D">
            <w:pPr>
              <w:spacing w:line="240" w:lineRule="auto"/>
              <w:jc w:val="left"/>
              <w:rPr>
                <w:sz w:val="24"/>
                <w:szCs w:val="24"/>
              </w:rPr>
            </w:pPr>
            <w:r w:rsidRPr="0046399D">
              <w:rPr>
                <w:sz w:val="24"/>
                <w:szCs w:val="24"/>
              </w:rPr>
              <w:t>Atbildīgā persona</w:t>
            </w:r>
          </w:p>
        </w:tc>
        <w:tc>
          <w:tcPr>
            <w:tcW w:w="4856" w:type="dxa"/>
            <w:shd w:val="clear" w:color="auto" w:fill="FFFFFF"/>
            <w:noWrap/>
            <w:tcMar>
              <w:top w:w="75" w:type="dxa"/>
              <w:left w:w="75" w:type="dxa"/>
              <w:bottom w:w="75" w:type="dxa"/>
              <w:right w:w="75" w:type="dxa"/>
            </w:tcMar>
            <w:vAlign w:val="center"/>
          </w:tcPr>
          <w:p w14:paraId="14CF635B" w14:textId="77777777" w:rsidR="00EE2F3B" w:rsidRPr="0046399D" w:rsidRDefault="00EE2F3B" w:rsidP="0046399D">
            <w:pPr>
              <w:pBdr>
                <w:bottom w:val="single" w:sz="10" w:space="1" w:color="000000"/>
              </w:pBdr>
              <w:spacing w:line="240" w:lineRule="auto"/>
              <w:rPr>
                <w:sz w:val="24"/>
                <w:szCs w:val="24"/>
              </w:rPr>
            </w:pPr>
          </w:p>
        </w:tc>
        <w:tc>
          <w:tcPr>
            <w:tcW w:w="4856" w:type="dxa"/>
            <w:shd w:val="clear" w:color="auto" w:fill="FFFFFF"/>
            <w:noWrap/>
            <w:tcMar>
              <w:top w:w="75" w:type="dxa"/>
              <w:left w:w="75" w:type="dxa"/>
              <w:bottom w:w="75" w:type="dxa"/>
              <w:right w:w="75" w:type="dxa"/>
            </w:tcMar>
            <w:vAlign w:val="center"/>
          </w:tcPr>
          <w:p w14:paraId="73235A1F" w14:textId="77777777" w:rsidR="00EE2F3B" w:rsidRPr="0046399D" w:rsidRDefault="00EE2F3B" w:rsidP="0046399D">
            <w:pPr>
              <w:spacing w:line="240" w:lineRule="auto"/>
              <w:rPr>
                <w:sz w:val="24"/>
                <w:szCs w:val="24"/>
              </w:rPr>
            </w:pPr>
          </w:p>
        </w:tc>
      </w:tr>
      <w:tr w:rsidR="00EE2F3B" w:rsidRPr="0046399D" w14:paraId="67CDE186" w14:textId="77777777">
        <w:tc>
          <w:tcPr>
            <w:tcW w:w="4855" w:type="dxa"/>
            <w:shd w:val="clear" w:color="auto" w:fill="FFFFFF"/>
            <w:noWrap/>
            <w:tcMar>
              <w:top w:w="75" w:type="dxa"/>
              <w:left w:w="75" w:type="dxa"/>
              <w:bottom w:w="75" w:type="dxa"/>
              <w:right w:w="75" w:type="dxa"/>
            </w:tcMar>
            <w:vAlign w:val="center"/>
          </w:tcPr>
          <w:p w14:paraId="31371039" w14:textId="77777777" w:rsidR="00EE2F3B" w:rsidRPr="0046399D" w:rsidRDefault="00EE2F3B" w:rsidP="0046399D">
            <w:pPr>
              <w:spacing w:line="240" w:lineRule="auto"/>
              <w:rPr>
                <w:sz w:val="24"/>
                <w:szCs w:val="24"/>
              </w:rPr>
            </w:pPr>
          </w:p>
        </w:tc>
        <w:tc>
          <w:tcPr>
            <w:tcW w:w="4856" w:type="dxa"/>
            <w:shd w:val="clear" w:color="auto" w:fill="FFFFFF"/>
            <w:noWrap/>
            <w:tcMar>
              <w:top w:w="75" w:type="dxa"/>
              <w:left w:w="75" w:type="dxa"/>
              <w:bottom w:w="75" w:type="dxa"/>
              <w:right w:w="75" w:type="dxa"/>
            </w:tcMar>
            <w:vAlign w:val="center"/>
          </w:tcPr>
          <w:p w14:paraId="28762915" w14:textId="77777777" w:rsidR="00EE2F3B" w:rsidRPr="0046399D" w:rsidRDefault="001642EF" w:rsidP="0046399D">
            <w:pPr>
              <w:spacing w:line="240" w:lineRule="auto"/>
              <w:jc w:val="center"/>
              <w:rPr>
                <w:sz w:val="24"/>
                <w:szCs w:val="24"/>
              </w:rPr>
            </w:pPr>
            <w:r w:rsidRPr="0046399D">
              <w:rPr>
                <w:sz w:val="24"/>
                <w:szCs w:val="24"/>
              </w:rPr>
              <w:t>(vārds, uzvārds, paraksts**)</w:t>
            </w:r>
          </w:p>
        </w:tc>
        <w:tc>
          <w:tcPr>
            <w:tcW w:w="4856" w:type="dxa"/>
            <w:shd w:val="clear" w:color="auto" w:fill="FFFFFF"/>
            <w:noWrap/>
            <w:tcMar>
              <w:top w:w="75" w:type="dxa"/>
              <w:left w:w="75" w:type="dxa"/>
              <w:bottom w:w="75" w:type="dxa"/>
              <w:right w:w="75" w:type="dxa"/>
            </w:tcMar>
            <w:vAlign w:val="center"/>
          </w:tcPr>
          <w:p w14:paraId="5812E451" w14:textId="77777777" w:rsidR="00EE2F3B" w:rsidRPr="0046399D" w:rsidRDefault="00EE2F3B" w:rsidP="0046399D">
            <w:pPr>
              <w:spacing w:line="240" w:lineRule="auto"/>
              <w:rPr>
                <w:sz w:val="24"/>
                <w:szCs w:val="24"/>
              </w:rPr>
            </w:pPr>
          </w:p>
        </w:tc>
      </w:tr>
    </w:tbl>
    <w:p w14:paraId="6051B34F" w14:textId="77777777" w:rsidR="00EE2F3B" w:rsidRPr="0046399D" w:rsidRDefault="00EE2F3B" w:rsidP="0046399D">
      <w:pPr>
        <w:rPr>
          <w:sz w:val="24"/>
          <w:szCs w:val="24"/>
        </w:rPr>
      </w:pPr>
    </w:p>
    <w:p w14:paraId="3958D18A" w14:textId="77777777" w:rsidR="00EE2F3B" w:rsidRPr="0046399D" w:rsidRDefault="001642EF" w:rsidP="0046399D">
      <w:pPr>
        <w:rPr>
          <w:sz w:val="24"/>
          <w:szCs w:val="24"/>
        </w:rPr>
      </w:pPr>
      <w:r w:rsidRPr="0046399D">
        <w:rPr>
          <w:sz w:val="24"/>
          <w:szCs w:val="24"/>
        </w:rPr>
        <w:t>Piezīmes.</w:t>
      </w:r>
    </w:p>
    <w:p w14:paraId="1F6B6DEE" w14:textId="77777777" w:rsidR="00EE2F3B" w:rsidRPr="0046399D" w:rsidRDefault="001642EF" w:rsidP="0046399D">
      <w:pPr>
        <w:rPr>
          <w:sz w:val="24"/>
          <w:szCs w:val="24"/>
        </w:rPr>
      </w:pPr>
      <w:r w:rsidRPr="0046399D">
        <w:rPr>
          <w:sz w:val="24"/>
          <w:szCs w:val="24"/>
        </w:rPr>
        <w:t>* Iesniedzējs (fiziskai personai – vārds, uzvārds, juridiskai personai – nosaukums) var tikt publiskots, ja viņš tam ir piekritis. Ja attiecināms, iesniedzējs norāda interešu pārstāvja reģistrācijas numuru.</w:t>
      </w:r>
    </w:p>
    <w:p w14:paraId="77651248" w14:textId="77777777" w:rsidR="00EE2F3B" w:rsidRPr="0046399D" w:rsidRDefault="001642EF" w:rsidP="0046399D">
      <w:pPr>
        <w:rPr>
          <w:sz w:val="24"/>
          <w:szCs w:val="24"/>
        </w:rPr>
      </w:pPr>
      <w:r w:rsidRPr="0046399D">
        <w:rPr>
          <w:sz w:val="24"/>
          <w:szCs w:val="24"/>
        </w:rPr>
        <w:t>** Dokumenta rekvizītus "datums" un "paraksts" neaizpilda, ja elektroniskais dokuments ir sagatavots atbilstoši normatīvajiem aktiem par elektronisko dokumentu noformēšanu.</w:t>
      </w:r>
    </w:p>
    <w:sectPr w:rsidR="00EE2F3B" w:rsidRPr="0046399D">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F81CA" w14:textId="77777777" w:rsidR="001642EF" w:rsidRDefault="001642EF">
      <w:r>
        <w:separator/>
      </w:r>
    </w:p>
  </w:endnote>
  <w:endnote w:type="continuationSeparator" w:id="0">
    <w:p w14:paraId="566C1B13" w14:textId="77777777" w:rsidR="001642EF" w:rsidRDefault="00164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31285" w14:textId="77777777" w:rsidR="00EE2F3B" w:rsidRDefault="001642EF">
    <w:pPr>
      <w:jc w:val="right"/>
    </w:pPr>
    <w:r>
      <w:rPr>
        <w:sz w:val="24"/>
        <w:szCs w:val="24"/>
      </w:rPr>
      <w:fldChar w:fldCharType="begin"/>
    </w:r>
    <w:r>
      <w:rPr>
        <w:sz w:val="24"/>
        <w:szCs w:val="24"/>
      </w:rPr>
      <w:instrText>PAGE</w:instrText>
    </w:r>
    <w:r>
      <w:rPr>
        <w:sz w:val="24"/>
        <w:szCs w:val="24"/>
      </w:rPr>
      <w:fldChar w:fldCharType="separate"/>
    </w:r>
    <w:r w:rsidR="00656BAA">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65345" w14:textId="77777777" w:rsidR="00E763DA" w:rsidRDefault="001642EF">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0C47B" w14:textId="77777777" w:rsidR="001642EF" w:rsidRDefault="001642EF">
      <w:r>
        <w:separator/>
      </w:r>
    </w:p>
  </w:footnote>
  <w:footnote w:type="continuationSeparator" w:id="0">
    <w:p w14:paraId="28EBF6AE" w14:textId="77777777" w:rsidR="001642EF" w:rsidRDefault="001642EF">
      <w:r>
        <w:continuationSeparator/>
      </w:r>
    </w:p>
  </w:footnote>
  <w:footnote w:id="1">
    <w:p w14:paraId="77161BD5" w14:textId="77777777" w:rsidR="00E67373" w:rsidRPr="00D311BB" w:rsidRDefault="00E67373" w:rsidP="00E67373">
      <w:pPr>
        <w:pStyle w:val="Vresteksts"/>
        <w:jc w:val="both"/>
      </w:pPr>
      <w:r w:rsidRPr="00D311BB">
        <w:rPr>
          <w:rStyle w:val="Vresatsauce"/>
        </w:rPr>
        <w:footnoteRef/>
      </w:r>
      <w:r w:rsidRPr="00D311BB">
        <w:t xml:space="preserve"> </w:t>
      </w:r>
      <w:r w:rsidRPr="00D311BB">
        <w:rPr>
          <w:iCs/>
          <w:shd w:val="clear" w:color="auto" w:fill="FFFFFF"/>
        </w:rPr>
        <w:t>Satversmes tiesas 2002. gada 12. jūnija sprieduma lietā Nr. 2001-15-03 3.1. punkt</w:t>
      </w:r>
      <w:r>
        <w:rPr>
          <w:iCs/>
          <w:shd w:val="clear" w:color="auto" w:fill="FFFFFF"/>
        </w:rPr>
        <w:t>s</w:t>
      </w:r>
      <w:r w:rsidRPr="00D311BB">
        <w:rPr>
          <w:iCs/>
          <w:shd w:val="clear" w:color="auto" w:fill="FFFFFF"/>
        </w:rPr>
        <w:t xml:space="preserve"> un 2010. gada 9. marta sprieduma lietā Nr. 2009-69-03 3. un 8.3. punkt</w:t>
      </w:r>
      <w:r>
        <w:rPr>
          <w:iCs/>
          <w:shd w:val="clear" w:color="auto" w:fill="FFFFFF"/>
        </w:rPr>
        <w:t>s</w:t>
      </w:r>
      <w:r w:rsidRPr="00D311BB">
        <w:rPr>
          <w:iCs/>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86EB4" w14:textId="77777777" w:rsidR="00EE2F3B" w:rsidRDefault="001642EF">
    <w:pPr>
      <w:pStyle w:val="Galvene"/>
      <w:contextualSpacing w:val="0"/>
    </w:pPr>
    <w:r>
      <w:t>Viedokļu pārskats 24-TA-1960</w:t>
    </w:r>
    <w:r>
      <w:br/>
      <w:t>Izdrukāts 19.02.2025. 08.06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D867C" w14:textId="77777777" w:rsidR="00EE2F3B" w:rsidRDefault="001642EF">
    <w:pPr>
      <w:pStyle w:val="Galvene"/>
      <w:contextualSpacing w:val="0"/>
    </w:pPr>
    <w:r>
      <w:t>Viedokļu pārskats 24-TA-1960</w:t>
    </w:r>
    <w:r>
      <w:br/>
      <w:t>Izdrukāts 19.02.2025. 08.06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F3B"/>
    <w:rsid w:val="00003143"/>
    <w:rsid w:val="000054D9"/>
    <w:rsid w:val="000111BF"/>
    <w:rsid w:val="00012110"/>
    <w:rsid w:val="00012D36"/>
    <w:rsid w:val="000309A9"/>
    <w:rsid w:val="00032BB9"/>
    <w:rsid w:val="00041250"/>
    <w:rsid w:val="00046932"/>
    <w:rsid w:val="00046F02"/>
    <w:rsid w:val="00063CEF"/>
    <w:rsid w:val="00067EA8"/>
    <w:rsid w:val="000736B4"/>
    <w:rsid w:val="00077842"/>
    <w:rsid w:val="00092DDC"/>
    <w:rsid w:val="00095647"/>
    <w:rsid w:val="00096033"/>
    <w:rsid w:val="00096876"/>
    <w:rsid w:val="000A4BC7"/>
    <w:rsid w:val="000B473F"/>
    <w:rsid w:val="000B6A38"/>
    <w:rsid w:val="000C6554"/>
    <w:rsid w:val="000D1E6B"/>
    <w:rsid w:val="000D3DC1"/>
    <w:rsid w:val="000E7BAE"/>
    <w:rsid w:val="000F167D"/>
    <w:rsid w:val="0010429B"/>
    <w:rsid w:val="001065E0"/>
    <w:rsid w:val="001122FD"/>
    <w:rsid w:val="00114F9D"/>
    <w:rsid w:val="00120B84"/>
    <w:rsid w:val="0012655A"/>
    <w:rsid w:val="00130BBE"/>
    <w:rsid w:val="001479FD"/>
    <w:rsid w:val="00157746"/>
    <w:rsid w:val="001642EF"/>
    <w:rsid w:val="0017546F"/>
    <w:rsid w:val="00182926"/>
    <w:rsid w:val="00195108"/>
    <w:rsid w:val="001A1B0D"/>
    <w:rsid w:val="001A2168"/>
    <w:rsid w:val="001A44A5"/>
    <w:rsid w:val="001B6F9F"/>
    <w:rsid w:val="001C0FBE"/>
    <w:rsid w:val="001C6127"/>
    <w:rsid w:val="001D5C40"/>
    <w:rsid w:val="001E50C8"/>
    <w:rsid w:val="001E69EA"/>
    <w:rsid w:val="001F17AC"/>
    <w:rsid w:val="001F3675"/>
    <w:rsid w:val="00201FA2"/>
    <w:rsid w:val="0020600C"/>
    <w:rsid w:val="0021205A"/>
    <w:rsid w:val="00224441"/>
    <w:rsid w:val="00233643"/>
    <w:rsid w:val="0026349B"/>
    <w:rsid w:val="002712ED"/>
    <w:rsid w:val="0029127D"/>
    <w:rsid w:val="002A4AFF"/>
    <w:rsid w:val="002B6BD7"/>
    <w:rsid w:val="002C4F16"/>
    <w:rsid w:val="002C5103"/>
    <w:rsid w:val="002C7019"/>
    <w:rsid w:val="002C7109"/>
    <w:rsid w:val="002E1B7A"/>
    <w:rsid w:val="002E7802"/>
    <w:rsid w:val="003163AA"/>
    <w:rsid w:val="00323EAF"/>
    <w:rsid w:val="003325FB"/>
    <w:rsid w:val="0033547D"/>
    <w:rsid w:val="00341254"/>
    <w:rsid w:val="00342427"/>
    <w:rsid w:val="00344D9E"/>
    <w:rsid w:val="0035210E"/>
    <w:rsid w:val="00357049"/>
    <w:rsid w:val="003613B9"/>
    <w:rsid w:val="00364E4A"/>
    <w:rsid w:val="0036717A"/>
    <w:rsid w:val="00394F49"/>
    <w:rsid w:val="003A18B7"/>
    <w:rsid w:val="003B0D9C"/>
    <w:rsid w:val="003B17E1"/>
    <w:rsid w:val="003B2F7A"/>
    <w:rsid w:val="00406044"/>
    <w:rsid w:val="00414DF0"/>
    <w:rsid w:val="00424F49"/>
    <w:rsid w:val="00443F93"/>
    <w:rsid w:val="00452361"/>
    <w:rsid w:val="00457C21"/>
    <w:rsid w:val="0046399D"/>
    <w:rsid w:val="00466FDE"/>
    <w:rsid w:val="00485B47"/>
    <w:rsid w:val="00492991"/>
    <w:rsid w:val="004B30D6"/>
    <w:rsid w:val="004B3E3B"/>
    <w:rsid w:val="004C42DB"/>
    <w:rsid w:val="004D3A03"/>
    <w:rsid w:val="004E0EFD"/>
    <w:rsid w:val="004E1B07"/>
    <w:rsid w:val="005108A7"/>
    <w:rsid w:val="005116A2"/>
    <w:rsid w:val="00523495"/>
    <w:rsid w:val="00524522"/>
    <w:rsid w:val="00540889"/>
    <w:rsid w:val="0057018C"/>
    <w:rsid w:val="00575C42"/>
    <w:rsid w:val="00575E4A"/>
    <w:rsid w:val="005864B1"/>
    <w:rsid w:val="005872DC"/>
    <w:rsid w:val="005922A6"/>
    <w:rsid w:val="005976E8"/>
    <w:rsid w:val="005A0ECB"/>
    <w:rsid w:val="005A1FCD"/>
    <w:rsid w:val="005B5499"/>
    <w:rsid w:val="005C2429"/>
    <w:rsid w:val="005C555C"/>
    <w:rsid w:val="005C56F6"/>
    <w:rsid w:val="005C7A50"/>
    <w:rsid w:val="005D1280"/>
    <w:rsid w:val="005D4DDB"/>
    <w:rsid w:val="005D5DF9"/>
    <w:rsid w:val="005E09D9"/>
    <w:rsid w:val="005E0FA3"/>
    <w:rsid w:val="005E5831"/>
    <w:rsid w:val="005E7DAD"/>
    <w:rsid w:val="005F237D"/>
    <w:rsid w:val="00606D82"/>
    <w:rsid w:val="00627DB3"/>
    <w:rsid w:val="006328E5"/>
    <w:rsid w:val="00636178"/>
    <w:rsid w:val="00644746"/>
    <w:rsid w:val="00650974"/>
    <w:rsid w:val="00656059"/>
    <w:rsid w:val="00656BAA"/>
    <w:rsid w:val="006621AF"/>
    <w:rsid w:val="00680502"/>
    <w:rsid w:val="00692D86"/>
    <w:rsid w:val="006A7C8C"/>
    <w:rsid w:val="006B22DE"/>
    <w:rsid w:val="006B58E1"/>
    <w:rsid w:val="006B7D58"/>
    <w:rsid w:val="006D37CE"/>
    <w:rsid w:val="00701AB4"/>
    <w:rsid w:val="00702610"/>
    <w:rsid w:val="007030DC"/>
    <w:rsid w:val="00706B7B"/>
    <w:rsid w:val="0072325F"/>
    <w:rsid w:val="00731127"/>
    <w:rsid w:val="007359E3"/>
    <w:rsid w:val="00744FB4"/>
    <w:rsid w:val="00745673"/>
    <w:rsid w:val="00754BB1"/>
    <w:rsid w:val="00771BDF"/>
    <w:rsid w:val="007A0D72"/>
    <w:rsid w:val="007B4159"/>
    <w:rsid w:val="007B5091"/>
    <w:rsid w:val="007C0326"/>
    <w:rsid w:val="007C40A1"/>
    <w:rsid w:val="007C7721"/>
    <w:rsid w:val="007D55D2"/>
    <w:rsid w:val="007F5B40"/>
    <w:rsid w:val="007F6A42"/>
    <w:rsid w:val="00800507"/>
    <w:rsid w:val="00821F42"/>
    <w:rsid w:val="00826EE6"/>
    <w:rsid w:val="008574BE"/>
    <w:rsid w:val="00861C65"/>
    <w:rsid w:val="00877C4F"/>
    <w:rsid w:val="00886448"/>
    <w:rsid w:val="008919F0"/>
    <w:rsid w:val="008B3AF9"/>
    <w:rsid w:val="008D0239"/>
    <w:rsid w:val="008D310E"/>
    <w:rsid w:val="008E1FCA"/>
    <w:rsid w:val="008E225F"/>
    <w:rsid w:val="008F04D0"/>
    <w:rsid w:val="00907B59"/>
    <w:rsid w:val="00924EAA"/>
    <w:rsid w:val="0092770E"/>
    <w:rsid w:val="009352D0"/>
    <w:rsid w:val="00941E01"/>
    <w:rsid w:val="00942810"/>
    <w:rsid w:val="00944081"/>
    <w:rsid w:val="009521FD"/>
    <w:rsid w:val="00953949"/>
    <w:rsid w:val="00954DF1"/>
    <w:rsid w:val="0096251E"/>
    <w:rsid w:val="00973158"/>
    <w:rsid w:val="00973DF5"/>
    <w:rsid w:val="00976756"/>
    <w:rsid w:val="00977CAC"/>
    <w:rsid w:val="00985CF0"/>
    <w:rsid w:val="00986EC7"/>
    <w:rsid w:val="0098717D"/>
    <w:rsid w:val="0098787C"/>
    <w:rsid w:val="00993149"/>
    <w:rsid w:val="009B4C2D"/>
    <w:rsid w:val="009C236D"/>
    <w:rsid w:val="009C4B79"/>
    <w:rsid w:val="009C5FCD"/>
    <w:rsid w:val="009D1B54"/>
    <w:rsid w:val="009D603A"/>
    <w:rsid w:val="009E52A7"/>
    <w:rsid w:val="009F4553"/>
    <w:rsid w:val="00A054EA"/>
    <w:rsid w:val="00A07A7A"/>
    <w:rsid w:val="00A23FE3"/>
    <w:rsid w:val="00A24BE8"/>
    <w:rsid w:val="00A26AF1"/>
    <w:rsid w:val="00A374ED"/>
    <w:rsid w:val="00A446C6"/>
    <w:rsid w:val="00A47A46"/>
    <w:rsid w:val="00A513EA"/>
    <w:rsid w:val="00A57BA7"/>
    <w:rsid w:val="00A9292A"/>
    <w:rsid w:val="00A93A16"/>
    <w:rsid w:val="00AA1EDB"/>
    <w:rsid w:val="00AA54F6"/>
    <w:rsid w:val="00AA5A56"/>
    <w:rsid w:val="00AB6AB2"/>
    <w:rsid w:val="00AC1A60"/>
    <w:rsid w:val="00AC55AC"/>
    <w:rsid w:val="00AD2C6A"/>
    <w:rsid w:val="00AE02DF"/>
    <w:rsid w:val="00AE22C9"/>
    <w:rsid w:val="00AE63C9"/>
    <w:rsid w:val="00AF0A89"/>
    <w:rsid w:val="00B151F7"/>
    <w:rsid w:val="00B3545A"/>
    <w:rsid w:val="00B516B6"/>
    <w:rsid w:val="00B52459"/>
    <w:rsid w:val="00B5308E"/>
    <w:rsid w:val="00B553E9"/>
    <w:rsid w:val="00B60DF4"/>
    <w:rsid w:val="00B62ACA"/>
    <w:rsid w:val="00B863CF"/>
    <w:rsid w:val="00B908BB"/>
    <w:rsid w:val="00B91B64"/>
    <w:rsid w:val="00B9704E"/>
    <w:rsid w:val="00B97435"/>
    <w:rsid w:val="00B974B8"/>
    <w:rsid w:val="00BA2582"/>
    <w:rsid w:val="00BA56D6"/>
    <w:rsid w:val="00BC0924"/>
    <w:rsid w:val="00BD66CA"/>
    <w:rsid w:val="00BF284F"/>
    <w:rsid w:val="00BF67DD"/>
    <w:rsid w:val="00C105F4"/>
    <w:rsid w:val="00C153B4"/>
    <w:rsid w:val="00C20D96"/>
    <w:rsid w:val="00C32A7F"/>
    <w:rsid w:val="00C36AAF"/>
    <w:rsid w:val="00C40DCE"/>
    <w:rsid w:val="00C427FF"/>
    <w:rsid w:val="00C45544"/>
    <w:rsid w:val="00C53B8D"/>
    <w:rsid w:val="00C561A6"/>
    <w:rsid w:val="00C73794"/>
    <w:rsid w:val="00C80AAD"/>
    <w:rsid w:val="00C91E6F"/>
    <w:rsid w:val="00CA17D9"/>
    <w:rsid w:val="00CA43E1"/>
    <w:rsid w:val="00CC1912"/>
    <w:rsid w:val="00CC7778"/>
    <w:rsid w:val="00CD3D1D"/>
    <w:rsid w:val="00CE04CD"/>
    <w:rsid w:val="00CE2E83"/>
    <w:rsid w:val="00CE5A7E"/>
    <w:rsid w:val="00CE7599"/>
    <w:rsid w:val="00CF108D"/>
    <w:rsid w:val="00CF3F4B"/>
    <w:rsid w:val="00CF465C"/>
    <w:rsid w:val="00CF594C"/>
    <w:rsid w:val="00CF5A78"/>
    <w:rsid w:val="00CF6DCA"/>
    <w:rsid w:val="00D04985"/>
    <w:rsid w:val="00D07C14"/>
    <w:rsid w:val="00D2234E"/>
    <w:rsid w:val="00D36369"/>
    <w:rsid w:val="00D40E3A"/>
    <w:rsid w:val="00D51822"/>
    <w:rsid w:val="00D5395B"/>
    <w:rsid w:val="00D57CBA"/>
    <w:rsid w:val="00D63E84"/>
    <w:rsid w:val="00D7536E"/>
    <w:rsid w:val="00D75A07"/>
    <w:rsid w:val="00D76EE1"/>
    <w:rsid w:val="00D8024C"/>
    <w:rsid w:val="00DA2EFA"/>
    <w:rsid w:val="00DA413E"/>
    <w:rsid w:val="00DB216E"/>
    <w:rsid w:val="00DB324E"/>
    <w:rsid w:val="00DB368A"/>
    <w:rsid w:val="00DC2541"/>
    <w:rsid w:val="00DC38E2"/>
    <w:rsid w:val="00DD0351"/>
    <w:rsid w:val="00DD3A1B"/>
    <w:rsid w:val="00DD4743"/>
    <w:rsid w:val="00DE480B"/>
    <w:rsid w:val="00DE7822"/>
    <w:rsid w:val="00DF5A6B"/>
    <w:rsid w:val="00E02670"/>
    <w:rsid w:val="00E02D77"/>
    <w:rsid w:val="00E10EDE"/>
    <w:rsid w:val="00E12D86"/>
    <w:rsid w:val="00E22D93"/>
    <w:rsid w:val="00E27AD4"/>
    <w:rsid w:val="00E340A8"/>
    <w:rsid w:val="00E36A0B"/>
    <w:rsid w:val="00E44453"/>
    <w:rsid w:val="00E548B6"/>
    <w:rsid w:val="00E67373"/>
    <w:rsid w:val="00E75645"/>
    <w:rsid w:val="00E763DA"/>
    <w:rsid w:val="00E7642A"/>
    <w:rsid w:val="00E7693A"/>
    <w:rsid w:val="00E80B70"/>
    <w:rsid w:val="00E83D9C"/>
    <w:rsid w:val="00E876F5"/>
    <w:rsid w:val="00E87D80"/>
    <w:rsid w:val="00E96D90"/>
    <w:rsid w:val="00EB7971"/>
    <w:rsid w:val="00EC2303"/>
    <w:rsid w:val="00EC315D"/>
    <w:rsid w:val="00ED53F6"/>
    <w:rsid w:val="00EE2F3B"/>
    <w:rsid w:val="00EF0CC9"/>
    <w:rsid w:val="00EF6DE8"/>
    <w:rsid w:val="00F17BA8"/>
    <w:rsid w:val="00F2309B"/>
    <w:rsid w:val="00F32BA8"/>
    <w:rsid w:val="00F46C39"/>
    <w:rsid w:val="00F471FF"/>
    <w:rsid w:val="00F55C04"/>
    <w:rsid w:val="00F65AF3"/>
    <w:rsid w:val="00F66FD4"/>
    <w:rsid w:val="00F80507"/>
    <w:rsid w:val="00F86932"/>
    <w:rsid w:val="00F9596D"/>
    <w:rsid w:val="00F96CDD"/>
    <w:rsid w:val="00FA0FFE"/>
    <w:rsid w:val="00FA554C"/>
    <w:rsid w:val="00FC0B84"/>
    <w:rsid w:val="00FD184E"/>
    <w:rsid w:val="00FD4B9E"/>
    <w:rsid w:val="00FD7E31"/>
    <w:rsid w:val="00FE697A"/>
    <w:rsid w:val="00FE6BC5"/>
    <w:rsid w:val="00FE71A3"/>
    <w:rsid w:val="00FF0FE1"/>
    <w:rsid w:val="00FF2E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949C7"/>
  <w15:docId w15:val="{CFCFB184-DBC2-4F8D-8834-765D79FBB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sz w:val="24"/>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sz w:val="24"/>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pPr>
      <w:spacing w:line="644" w:lineRule="auto"/>
    </w:pPr>
    <w:tblPr>
      <w:tblCellMar>
        <w:top w:w="0" w:type="dxa"/>
        <w:left w:w="0" w:type="dxa"/>
        <w:bottom w:w="0" w:type="dxa"/>
        <w:right w:w="0" w:type="dxa"/>
      </w:tblCellMar>
    </w:tblPr>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rPr>
  </w:style>
  <w:style w:type="paragraph" w:customStyle="1" w:styleId="paragraph">
    <w:name w:val="paragraph"/>
    <w:basedOn w:val="Parasts"/>
    <w:next w:val="Parasts"/>
    <w:pPr>
      <w:contextualSpacing/>
    </w:pPr>
  </w:style>
  <w:style w:type="paragraph" w:customStyle="1" w:styleId="paragraphheader">
    <w:name w:val="paragraph_header"/>
    <w:basedOn w:val="Parasts"/>
    <w:next w:val="Parasts"/>
    <w:pPr>
      <w:spacing w:before="280" w:after="280"/>
      <w:contextualSpacing/>
    </w:pPr>
  </w:style>
  <w:style w:type="paragraph" w:styleId="Galvene">
    <w:name w:val="header"/>
    <w:basedOn w:val="Parasts"/>
    <w:next w:val="Parasts"/>
    <w:pPr>
      <w:spacing w:after="280"/>
      <w:contextualSpacing/>
      <w:jc w:val="right"/>
    </w:pPr>
    <w:rPr>
      <w:sz w:val="24"/>
    </w:rPr>
  </w:style>
  <w:style w:type="paragraph" w:customStyle="1" w:styleId="signeddocumentparagraph">
    <w:name w:val="signed_document_paragraph"/>
    <w:basedOn w:val="Parasts"/>
    <w:next w:val="Parasts"/>
    <w:pPr>
      <w:contextualSpacing/>
      <w:jc w:val="right"/>
    </w:pPr>
    <w:rPr>
      <w:sz w:val="24"/>
    </w:rPr>
  </w:style>
  <w:style w:type="paragraph" w:customStyle="1" w:styleId="boldparagraphheader">
    <w:name w:val="bold_paragraph_header"/>
    <w:basedOn w:val="Parasts"/>
    <w:next w:val="Parasts"/>
    <w:pPr>
      <w:contextualSpacing/>
      <w:jc w:val="center"/>
    </w:pPr>
    <w:rPr>
      <w:b/>
    </w:rPr>
  </w:style>
  <w:style w:type="table" w:customStyle="1" w:styleId="a">
    <w:basedOn w:val="TableNormal"/>
    <w:tblPr>
      <w:tblStyleRowBandSize w:val="1"/>
      <w:tblStyleColBandSize w:val="1"/>
    </w:tblPr>
  </w:style>
  <w:style w:type="paragraph" w:customStyle="1" w:styleId="naisc">
    <w:name w:val="naisc"/>
    <w:basedOn w:val="Parasts"/>
    <w:rsid w:val="00AA54F6"/>
    <w:pPr>
      <w:spacing w:before="75" w:after="75"/>
      <w:jc w:val="center"/>
    </w:pPr>
    <w:rPr>
      <w:color w:val="auto"/>
      <w:sz w:val="24"/>
      <w:szCs w:val="24"/>
    </w:rPr>
  </w:style>
  <w:style w:type="paragraph" w:styleId="Vresteksts">
    <w:name w:val="footnote text"/>
    <w:basedOn w:val="Parasts"/>
    <w:link w:val="VrestekstsRakstz"/>
    <w:uiPriority w:val="99"/>
    <w:semiHidden/>
    <w:unhideWhenUsed/>
    <w:rsid w:val="00754BB1"/>
    <w:pPr>
      <w:jc w:val="left"/>
    </w:pPr>
    <w:rPr>
      <w:color w:val="auto"/>
      <w:sz w:val="20"/>
      <w:lang w:eastAsia="en-US"/>
    </w:rPr>
  </w:style>
  <w:style w:type="character" w:customStyle="1" w:styleId="VrestekstsRakstz">
    <w:name w:val="Vēres teksts Rakstz."/>
    <w:basedOn w:val="Noklusjumarindkopasfonts"/>
    <w:link w:val="Vresteksts"/>
    <w:uiPriority w:val="99"/>
    <w:semiHidden/>
    <w:rsid w:val="00754BB1"/>
    <w:rPr>
      <w:color w:val="auto"/>
      <w:sz w:val="20"/>
      <w:lang w:eastAsia="en-US"/>
    </w:rPr>
  </w:style>
  <w:style w:type="character" w:styleId="Vresatsauce">
    <w:name w:val="footnote reference"/>
    <w:basedOn w:val="Noklusjumarindkopasfonts"/>
    <w:uiPriority w:val="99"/>
    <w:semiHidden/>
    <w:unhideWhenUsed/>
    <w:rsid w:val="00754BB1"/>
    <w:rPr>
      <w:vertAlign w:val="superscript"/>
    </w:rPr>
  </w:style>
  <w:style w:type="paragraph" w:customStyle="1" w:styleId="tv213">
    <w:name w:val="tv213"/>
    <w:basedOn w:val="Parasts"/>
    <w:rsid w:val="00D07C14"/>
    <w:pPr>
      <w:spacing w:before="100" w:beforeAutospacing="1" w:after="100" w:afterAutospacing="1"/>
      <w:jc w:val="left"/>
    </w:pPr>
    <w:rPr>
      <w:color w:val="auto"/>
      <w:sz w:val="24"/>
      <w:szCs w:val="24"/>
    </w:rPr>
  </w:style>
  <w:style w:type="character" w:customStyle="1" w:styleId="ui-provider">
    <w:name w:val="ui-provider"/>
    <w:basedOn w:val="Noklusjumarindkopasfonts"/>
    <w:rsid w:val="00D07C14"/>
  </w:style>
  <w:style w:type="character" w:styleId="Komentraatsauce">
    <w:name w:val="annotation reference"/>
    <w:basedOn w:val="Noklusjumarindkopasfonts"/>
    <w:uiPriority w:val="99"/>
    <w:semiHidden/>
    <w:unhideWhenUsed/>
    <w:rsid w:val="00C91E6F"/>
    <w:rPr>
      <w:sz w:val="16"/>
      <w:szCs w:val="16"/>
    </w:rPr>
  </w:style>
  <w:style w:type="paragraph" w:styleId="Komentrateksts">
    <w:name w:val="annotation text"/>
    <w:basedOn w:val="Parasts"/>
    <w:link w:val="KomentratekstsRakstz"/>
    <w:uiPriority w:val="99"/>
    <w:unhideWhenUsed/>
    <w:rsid w:val="00C91E6F"/>
    <w:rPr>
      <w:sz w:val="20"/>
    </w:rPr>
  </w:style>
  <w:style w:type="character" w:customStyle="1" w:styleId="KomentratekstsRakstz">
    <w:name w:val="Komentāra teksts Rakstz."/>
    <w:basedOn w:val="Noklusjumarindkopasfonts"/>
    <w:link w:val="Komentrateksts"/>
    <w:uiPriority w:val="99"/>
    <w:rsid w:val="00C91E6F"/>
    <w:rPr>
      <w:sz w:val="20"/>
    </w:rPr>
  </w:style>
  <w:style w:type="paragraph" w:styleId="Komentratma">
    <w:name w:val="annotation subject"/>
    <w:basedOn w:val="Komentrateksts"/>
    <w:next w:val="Komentrateksts"/>
    <w:link w:val="KomentratmaRakstz"/>
    <w:uiPriority w:val="99"/>
    <w:semiHidden/>
    <w:unhideWhenUsed/>
    <w:rsid w:val="00C91E6F"/>
    <w:rPr>
      <w:b/>
      <w:bCs/>
    </w:rPr>
  </w:style>
  <w:style w:type="character" w:customStyle="1" w:styleId="KomentratmaRakstz">
    <w:name w:val="Komentāra tēma Rakstz."/>
    <w:basedOn w:val="KomentratekstsRakstz"/>
    <w:link w:val="Komentratma"/>
    <w:uiPriority w:val="99"/>
    <w:semiHidden/>
    <w:rsid w:val="00C91E6F"/>
    <w:rPr>
      <w:b/>
      <w:bCs/>
      <w:sz w:val="20"/>
    </w:rPr>
  </w:style>
  <w:style w:type="paragraph" w:styleId="Prskatjums">
    <w:name w:val="Revision"/>
    <w:hidden/>
    <w:uiPriority w:val="99"/>
    <w:semiHidden/>
    <w:rsid w:val="007F6A42"/>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01AFB4-4237-4BBD-AA8A-53F8E89BB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7047</Words>
  <Characters>4018</Characters>
  <Application>Microsoft Office Word</Application>
  <DocSecurity>0</DocSecurity>
  <Lines>33</Lines>
  <Paragraphs>22</Paragraphs>
  <ScaleCrop>false</ScaleCrop>
  <HeadingPairs>
    <vt:vector size="2" baseType="variant">
      <vt:variant>
        <vt:lpstr>Nosaukums</vt:lpstr>
      </vt:variant>
      <vt:variant>
        <vt:i4>1</vt:i4>
      </vt:variant>
    </vt:vector>
  </HeadingPairs>
  <TitlesOfParts>
    <vt:vector size="1" baseType="lpstr">
      <vt:lpstr>viedoklu_parskats_24-TA-1960.docx</vt:lpstr>
    </vt:vector>
  </TitlesOfParts>
  <Company/>
  <LinksUpToDate>false</LinksUpToDate>
  <CharactersWithSpaces>11043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viedoklu_parskats_24-TA-1960.docx</dc:title>
  <dc:creator>Laura Šileikiste</dc:creator>
  <cp:lastModifiedBy>Laura Šileikiste</cp:lastModifiedBy>
  <cp:revision>4</cp:revision>
  <dcterms:created xsi:type="dcterms:W3CDTF">2025-03-05T05:47:00Z</dcterms:created>
  <dcterms:modified xsi:type="dcterms:W3CDTF">2025-03-05T05:51:00Z</dcterms:modified>
</cp:coreProperties>
</file>