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CE77DC0" w14:textId="7C3FAD4B" w:rsidR="00C7407F" w:rsidRDefault="00E45A8D">
      <w:pPr>
        <w:spacing w:after="240"/>
        <w:jc w:val="center"/>
        <w:rPr>
          <w:b/>
        </w:rPr>
      </w:pPr>
      <w:r>
        <w:rPr>
          <w:b/>
        </w:rPr>
        <w:t>“Publiskās apspriešanas laikā 03.03.2026. - 23.03.2026. saņemto viedokļu, priekšlikumu un iebildumu apkopojums par Grozījumi Ministru kabineta 2025. gada 4. februāra noteikumos Nr.85 "Valsts un Eiropas Savienības atbalsta piešķiršanas kārtība Eiropas Lauksaimniecības fonda lauku attīstībai intervencē "Informatīvie pasākumi""”</w:t>
      </w:r>
    </w:p>
    <w:tbl>
      <w:tblPr>
        <w:tblStyle w:val="a"/>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4055"/>
        <w:gridCol w:w="4056"/>
        <w:gridCol w:w="1650"/>
        <w:gridCol w:w="4056"/>
      </w:tblGrid>
      <w:tr w:rsidR="00C7407F" w14:paraId="193E9549" w14:textId="77777777">
        <w:tc>
          <w:tcPr>
            <w:tcW w:w="750" w:type="dxa"/>
            <w:shd w:val="clear" w:color="auto" w:fill="FFFFFF"/>
            <w:noWrap/>
            <w:tcMar>
              <w:top w:w="75" w:type="dxa"/>
              <w:left w:w="75" w:type="dxa"/>
              <w:bottom w:w="75" w:type="dxa"/>
              <w:right w:w="75" w:type="dxa"/>
            </w:tcMar>
            <w:vAlign w:val="center"/>
          </w:tcPr>
          <w:p w14:paraId="17D00F69" w14:textId="77777777" w:rsidR="00C7407F" w:rsidRDefault="00E45A8D">
            <w:pPr>
              <w:jc w:val="center"/>
            </w:pPr>
            <w:r>
              <w:rPr>
                <w:b/>
              </w:rPr>
              <w:t>Nr.p.k.</w:t>
            </w:r>
          </w:p>
        </w:tc>
        <w:tc>
          <w:tcPr>
            <w:tcW w:w="4055" w:type="dxa"/>
            <w:shd w:val="clear" w:color="auto" w:fill="FFFFFF"/>
            <w:noWrap/>
            <w:tcMar>
              <w:top w:w="75" w:type="dxa"/>
              <w:left w:w="75" w:type="dxa"/>
              <w:bottom w:w="75" w:type="dxa"/>
              <w:right w:w="75" w:type="dxa"/>
            </w:tcMar>
            <w:vAlign w:val="center"/>
          </w:tcPr>
          <w:p w14:paraId="23EBEEC3" w14:textId="77777777" w:rsidR="00C7407F" w:rsidRDefault="00E45A8D">
            <w:pPr>
              <w:jc w:val="center"/>
            </w:pPr>
            <w:r>
              <w:rPr>
                <w:b/>
              </w:rPr>
              <w:t>Viedokļa / priekšlikuma / iebilduma iesniedzējs*</w:t>
            </w:r>
          </w:p>
        </w:tc>
        <w:tc>
          <w:tcPr>
            <w:tcW w:w="4056" w:type="dxa"/>
            <w:shd w:val="clear" w:color="auto" w:fill="FFFFFF"/>
            <w:noWrap/>
            <w:tcMar>
              <w:top w:w="75" w:type="dxa"/>
              <w:left w:w="75" w:type="dxa"/>
              <w:bottom w:w="75" w:type="dxa"/>
              <w:right w:w="75" w:type="dxa"/>
            </w:tcMar>
            <w:vAlign w:val="center"/>
          </w:tcPr>
          <w:p w14:paraId="2D336A7C" w14:textId="77777777" w:rsidR="00C7407F" w:rsidRDefault="00E45A8D">
            <w:pPr>
              <w:jc w:val="center"/>
            </w:pPr>
            <w:r>
              <w:rPr>
                <w:b/>
              </w:rPr>
              <w:t>Iesniegtā viedokļa / priekšlikuma / iebilduma būtība</w:t>
            </w:r>
          </w:p>
        </w:tc>
        <w:tc>
          <w:tcPr>
            <w:tcW w:w="1650" w:type="dxa"/>
            <w:shd w:val="clear" w:color="auto" w:fill="FFFFFF"/>
            <w:noWrap/>
            <w:tcMar>
              <w:top w:w="75" w:type="dxa"/>
              <w:left w:w="75" w:type="dxa"/>
              <w:bottom w:w="75" w:type="dxa"/>
              <w:right w:w="75" w:type="dxa"/>
            </w:tcMar>
            <w:vAlign w:val="center"/>
          </w:tcPr>
          <w:p w14:paraId="2888E101" w14:textId="77777777" w:rsidR="00C7407F" w:rsidRDefault="00E45A8D">
            <w:pPr>
              <w:jc w:val="center"/>
            </w:pPr>
            <w:r>
              <w:rPr>
                <w:b/>
              </w:rPr>
              <w:t xml:space="preserve">Ņemts vērā / </w:t>
            </w:r>
            <w:bookmarkStart w:id="0" w:name="OLE_LINK2"/>
            <w:r>
              <w:rPr>
                <w:b/>
              </w:rPr>
              <w:t xml:space="preserve">ņemts vērā daļēji </w:t>
            </w:r>
            <w:bookmarkEnd w:id="0"/>
            <w:r>
              <w:rPr>
                <w:b/>
              </w:rPr>
              <w:t>/ nav ņemts vērā</w:t>
            </w:r>
          </w:p>
        </w:tc>
        <w:tc>
          <w:tcPr>
            <w:tcW w:w="4056" w:type="dxa"/>
            <w:shd w:val="clear" w:color="auto" w:fill="FFFFFF"/>
            <w:noWrap/>
            <w:tcMar>
              <w:top w:w="75" w:type="dxa"/>
              <w:left w:w="75" w:type="dxa"/>
              <w:bottom w:w="75" w:type="dxa"/>
              <w:right w:w="75" w:type="dxa"/>
            </w:tcMar>
            <w:vAlign w:val="center"/>
          </w:tcPr>
          <w:p w14:paraId="262CA18E" w14:textId="77777777" w:rsidR="00C7407F" w:rsidRDefault="00E45A8D">
            <w:pPr>
              <w:jc w:val="center"/>
            </w:pPr>
            <w:r>
              <w:rPr>
                <w:b/>
              </w:rPr>
              <w:t>Skaidrojums, kādā veidā viedoklis / priekšlikums / iebildums ir ņemts vērā vai ņemts vērā daļēji, vai pamatojums, ja viedoklis / priekšlikums / iebildums nav ņemts vērā</w:t>
            </w:r>
          </w:p>
        </w:tc>
      </w:tr>
      <w:tr w:rsidR="00C7407F" w14:paraId="06667E0D" w14:textId="77777777" w:rsidTr="00D42E23">
        <w:tc>
          <w:tcPr>
            <w:tcW w:w="750" w:type="dxa"/>
            <w:shd w:val="clear" w:color="auto" w:fill="FFFFFF"/>
            <w:noWrap/>
            <w:tcMar>
              <w:top w:w="75" w:type="dxa"/>
              <w:left w:w="75" w:type="dxa"/>
              <w:bottom w:w="75" w:type="dxa"/>
              <w:right w:w="75" w:type="dxa"/>
            </w:tcMar>
            <w:vAlign w:val="center"/>
          </w:tcPr>
          <w:p w14:paraId="10F1DD0D" w14:textId="77777777" w:rsidR="00C7407F" w:rsidRDefault="00E45A8D">
            <w:pPr>
              <w:jc w:val="center"/>
            </w:pPr>
            <w:r>
              <w:t>1.</w:t>
            </w:r>
          </w:p>
        </w:tc>
        <w:tc>
          <w:tcPr>
            <w:tcW w:w="4055" w:type="dxa"/>
            <w:shd w:val="clear" w:color="auto" w:fill="FFFFFF"/>
            <w:noWrap/>
            <w:tcMar>
              <w:top w:w="75" w:type="dxa"/>
              <w:left w:w="75" w:type="dxa"/>
              <w:bottom w:w="75" w:type="dxa"/>
              <w:right w:w="75" w:type="dxa"/>
            </w:tcMar>
            <w:vAlign w:val="center"/>
          </w:tcPr>
          <w:p w14:paraId="29B9F2CC" w14:textId="77777777" w:rsidR="00C7407F" w:rsidRDefault="00E45A8D">
            <w:pPr>
              <w:jc w:val="left"/>
            </w:pPr>
            <w:r>
              <w:t>Latvijas Zemnieku Federācija</w:t>
            </w:r>
          </w:p>
        </w:tc>
        <w:tc>
          <w:tcPr>
            <w:tcW w:w="4056" w:type="dxa"/>
            <w:shd w:val="clear" w:color="auto" w:fill="FFFFFF"/>
            <w:noWrap/>
            <w:tcMar>
              <w:top w:w="75" w:type="dxa"/>
              <w:left w:w="75" w:type="dxa"/>
              <w:bottom w:w="75" w:type="dxa"/>
              <w:right w:w="75" w:type="dxa"/>
            </w:tcMar>
            <w:vAlign w:val="center"/>
          </w:tcPr>
          <w:p w14:paraId="5DA442FD" w14:textId="5EC3852F" w:rsidR="00C7407F" w:rsidRDefault="00E45A8D">
            <w:pPr>
              <w:jc w:val="left"/>
            </w:pPr>
            <w:r>
              <w:t>Biedrība Latvijas Zemnieku federācija ir iepazinusies ar piedāvātajiem grozījumiem un aicina šajā noteikumu redakcijā atjaunot 18. punktu, kas šobrīd ir izsvītrots. Ja tieši šāda redakcija, pēc Jūsu domām, nav iespējama, tad lūgums izskatīt iespēju informatīvos pasākumus atļaut rīkot 2-3 organizācijām, tā nodrošinot lielāku kvalitāti semināru saturam, vieglāku administrēšanu no organizāciju iesaistītā personāla puses, jo bieži birojā strādā tikai viens darbinieks un admini</w:t>
            </w:r>
            <w:r w:rsidR="00E263B2">
              <w:t>s</w:t>
            </w:r>
            <w:r>
              <w:t xml:space="preserve">tratīvais slogs gan </w:t>
            </w:r>
            <w:r>
              <w:lastRenderedPageBreak/>
              <w:t>pasākuma norises laikā, gan gatavojot pasākumu, gan sniedzot atskaiti un maksājuma pieprasījumu ir pietiekami liels. Organizējot vairākām organizācijām kopā var arī aptvert lielāku klausītāju loku, jo finansējums ir lielāks un var, piemēram, vienu semināru rīkot 4 Latvijas reģionos.</w:t>
            </w:r>
            <w:r>
              <w:br/>
              <w:t>Tāpat aicinām papildināt 9.punkta redakciju ar papildus ietvertiem gala labuma guvējiem, kas ir ganāmpulka pārraugi un lauksaimniecības skolu pasniedzēji, jo bieži vien šie speciālisti dzīvo pilsētās, bet vēlas apmeklēt ikvienu noderīgu izglītojošu pasākumu, kur smelties zināšanas savai profesionālajai darbībai. Paldies par pārējiem veiktajiem labojumiem, kas nedaudz atvieglos pasākuma realizēšanu.</w:t>
            </w:r>
          </w:p>
        </w:tc>
        <w:tc>
          <w:tcPr>
            <w:tcW w:w="1650" w:type="dxa"/>
            <w:shd w:val="clear" w:color="auto" w:fill="FFFFFF"/>
            <w:noWrap/>
            <w:tcMar>
              <w:top w:w="75" w:type="dxa"/>
              <w:left w:w="75" w:type="dxa"/>
              <w:bottom w:w="75" w:type="dxa"/>
              <w:right w:w="75" w:type="dxa"/>
            </w:tcMar>
          </w:tcPr>
          <w:p w14:paraId="01AADDAC" w14:textId="15F0AC8A" w:rsidR="00C7407F" w:rsidRPr="00D42E23" w:rsidRDefault="00D42E23">
            <w:pPr>
              <w:jc w:val="left"/>
              <w:rPr>
                <w:bCs/>
              </w:rPr>
            </w:pPr>
            <w:r w:rsidRPr="00D42E23">
              <w:rPr>
                <w:bCs/>
              </w:rPr>
              <w:lastRenderedPageBreak/>
              <w:t>Ņ</w:t>
            </w:r>
            <w:r w:rsidR="00F4415F" w:rsidRPr="00D42E23">
              <w:rPr>
                <w:bCs/>
              </w:rPr>
              <w:t>emts vērā daļēji</w:t>
            </w:r>
          </w:p>
        </w:tc>
        <w:tc>
          <w:tcPr>
            <w:tcW w:w="4056" w:type="dxa"/>
            <w:shd w:val="clear" w:color="auto" w:fill="FFFFFF"/>
            <w:noWrap/>
            <w:tcMar>
              <w:top w:w="75" w:type="dxa"/>
              <w:left w:w="75" w:type="dxa"/>
              <w:bottom w:w="75" w:type="dxa"/>
              <w:right w:w="75" w:type="dxa"/>
            </w:tcMar>
          </w:tcPr>
          <w:p w14:paraId="1527B27D" w14:textId="34E37EFC" w:rsidR="004A69B9" w:rsidRDefault="00AB683C" w:rsidP="00274B20">
            <w:bookmarkStart w:id="1" w:name="OLE_LINK15"/>
            <w:bookmarkStart w:id="2" w:name="OLE_LINK4"/>
            <w:r>
              <w:t>Kā liecina jau notikušo</w:t>
            </w:r>
            <w:r w:rsidR="00113346">
              <w:t xml:space="preserve"> projektu iesniegumu</w:t>
            </w:r>
            <w:r>
              <w:t xml:space="preserve"> kārtu pieredze, </w:t>
            </w:r>
            <w:r w:rsidR="001B59A8">
              <w:t>vairāku</w:t>
            </w:r>
            <w:r w:rsidR="002E2A61">
              <w:t xml:space="preserve"> atbalsta pretendentu kopīgi īstenotie informatīvie pasākumi neaptv</w:t>
            </w:r>
            <w:r w:rsidR="00945F94">
              <w:t>er</w:t>
            </w:r>
            <w:r w:rsidR="002E2A61">
              <w:t xml:space="preserve"> lielāku klausītāju loku</w:t>
            </w:r>
            <w:r w:rsidR="00113346">
              <w:t xml:space="preserve">. </w:t>
            </w:r>
            <w:bookmarkEnd w:id="2"/>
            <w:r w:rsidR="00D529DE">
              <w:t>Kopprojektu gadījumos i</w:t>
            </w:r>
            <w:r w:rsidR="002312C9">
              <w:t>nformatīvo pasākumu apmeklētāju skait</w:t>
            </w:r>
            <w:r w:rsidR="001E2DD6">
              <w:t xml:space="preserve">s nebija </w:t>
            </w:r>
            <w:r w:rsidR="00C92603">
              <w:t xml:space="preserve">būtiski </w:t>
            </w:r>
            <w:r w:rsidR="001E2DD6">
              <w:t>atšķirīgs</w:t>
            </w:r>
            <w:r w:rsidR="00F001DB">
              <w:t xml:space="preserve"> </w:t>
            </w:r>
            <w:bookmarkStart w:id="3" w:name="OLE_LINK16"/>
            <w:r w:rsidR="00F001DB">
              <w:t xml:space="preserve">no </w:t>
            </w:r>
            <w:r w:rsidR="002C1AD2">
              <w:t xml:space="preserve">to apmeklētāju skaita, kas piedalījās viena atbalsta pretendenta </w:t>
            </w:r>
            <w:r w:rsidR="00E136E4">
              <w:t>organizētajos informatīvajos pasākumos</w:t>
            </w:r>
            <w:r w:rsidR="00187FB7">
              <w:t>.</w:t>
            </w:r>
            <w:r w:rsidR="00D21D8F">
              <w:t xml:space="preserve"> </w:t>
            </w:r>
            <w:bookmarkEnd w:id="3"/>
            <w:r w:rsidR="00187FB7">
              <w:t>J</w:t>
            </w:r>
            <w:r w:rsidR="00120F72">
              <w:t xml:space="preserve">a skatās </w:t>
            </w:r>
            <w:r w:rsidR="005F3A29">
              <w:t xml:space="preserve">līdz šim </w:t>
            </w:r>
            <w:r w:rsidR="00186EEC">
              <w:t>īstenot</w:t>
            </w:r>
            <w:r w:rsidR="00120F72">
              <w:t>os</w:t>
            </w:r>
            <w:r w:rsidR="00186EEC">
              <w:t xml:space="preserve"> </w:t>
            </w:r>
            <w:r w:rsidR="005F3A29">
              <w:t>informatīv</w:t>
            </w:r>
            <w:r w:rsidR="00120F72">
              <w:t xml:space="preserve">os </w:t>
            </w:r>
            <w:r w:rsidR="005F3A29">
              <w:t>pasākum</w:t>
            </w:r>
            <w:r w:rsidR="00120F72">
              <w:t>us, tad</w:t>
            </w:r>
            <w:r w:rsidR="00E4582A">
              <w:t xml:space="preserve"> vislielākais apmeklētāju skaits ir bijis tajos pasākumos, ko </w:t>
            </w:r>
            <w:r w:rsidR="0071173D">
              <w:lastRenderedPageBreak/>
              <w:t xml:space="preserve">organizējis </w:t>
            </w:r>
            <w:r w:rsidR="00E4582A">
              <w:t>vien</w:t>
            </w:r>
            <w:r w:rsidR="0071173D">
              <w:t>s</w:t>
            </w:r>
            <w:r w:rsidR="00E4582A">
              <w:t xml:space="preserve"> atbalsta pretendent</w:t>
            </w:r>
            <w:r w:rsidR="0071173D">
              <w:t>s</w:t>
            </w:r>
            <w:r w:rsidR="00241A2C">
              <w:t>, nevis vairāki atbalsta pretendenti</w:t>
            </w:r>
            <w:r w:rsidR="0038594B">
              <w:t xml:space="preserve"> kopā</w:t>
            </w:r>
            <w:r w:rsidR="00241A2C">
              <w:t>.</w:t>
            </w:r>
          </w:p>
          <w:p w14:paraId="6F4330F3" w14:textId="2D9DD8E1" w:rsidR="00C7407F" w:rsidRDefault="004A69B9" w:rsidP="00274B20">
            <w:r>
              <w:t>V</w:t>
            </w:r>
            <w:r w:rsidR="008B6D6A">
              <w:t xml:space="preserve">ienu informatīvo pasākumu </w:t>
            </w:r>
            <w:r w:rsidR="000807B8">
              <w:t xml:space="preserve">par to pašu tēmu </w:t>
            </w:r>
            <w:r w:rsidR="008B6D6A">
              <w:t>vairākos Latvijas reģionos var</w:t>
            </w:r>
            <w:r w:rsidR="00A33607">
              <w:t>ēja īstenot gan pirms grozījumiem noteikumos Nr.</w:t>
            </w:r>
            <w:r w:rsidR="00553F4B">
              <w:t> </w:t>
            </w:r>
            <w:r w:rsidR="00A33607">
              <w:t>85, gan pēc grozījumiem</w:t>
            </w:r>
            <w:r w:rsidR="00E8719C">
              <w:t>.</w:t>
            </w:r>
            <w:r w:rsidR="00277528">
              <w:t xml:space="preserve"> Maksimālais atbalsta apmērs vienam atbalsta pretendentam vienā kārtā netiek mainīts.</w:t>
            </w:r>
          </w:p>
          <w:p w14:paraId="6AC40F5A" w14:textId="77777777" w:rsidR="00152FF8" w:rsidRDefault="007003D0" w:rsidP="00274B20">
            <w:r>
              <w:t xml:space="preserve">Ņemot vērā </w:t>
            </w:r>
            <w:r w:rsidR="00553F4B">
              <w:t xml:space="preserve">noteikumu Nr. 85 29. punktu, </w:t>
            </w:r>
            <w:r w:rsidR="00906460">
              <w:t>j</w:t>
            </w:r>
            <w:r w:rsidR="00906460" w:rsidRPr="00906460">
              <w:t>a gala labuma guvējs ir juridiska persona, tā norāda informatīvā pasākuma apmeklētāja – fiziskas personas – datus, kas pārstāv gala labuma guvēju, un viņa saistību ar attiecīgo gala labuma guvēju.</w:t>
            </w:r>
            <w:r w:rsidR="00653100">
              <w:t xml:space="preserve"> </w:t>
            </w:r>
            <w:bookmarkStart w:id="4" w:name="OLE_LINK5"/>
            <w:r w:rsidR="00653100">
              <w:t xml:space="preserve">Attiecīgi ganāmpulka pārraugiem, kas </w:t>
            </w:r>
            <w:r w:rsidR="00772B8F">
              <w:t>veic ganāmpulka pārraudzību</w:t>
            </w:r>
            <w:r w:rsidR="00274B20">
              <w:t>,</w:t>
            </w:r>
            <w:r w:rsidR="001A0F72">
              <w:t xml:space="preserve"> </w:t>
            </w:r>
            <w:r w:rsidR="008D777D">
              <w:t xml:space="preserve">kā atbilstoša gala labuma guvēja pārstāvjiem </w:t>
            </w:r>
            <w:r w:rsidR="00274B20">
              <w:t>ir iespēja piedalīties informatīvajā pasākumā.</w:t>
            </w:r>
            <w:r w:rsidR="00421475">
              <w:t xml:space="preserve"> </w:t>
            </w:r>
            <w:bookmarkEnd w:id="1"/>
          </w:p>
          <w:p w14:paraId="00DDB52D" w14:textId="217304A7" w:rsidR="00C941F6" w:rsidRPr="00C941F6" w:rsidRDefault="002C7465" w:rsidP="00C941F6">
            <w:bookmarkStart w:id="5" w:name="OLE_LINK1"/>
            <w:r>
              <w:t xml:space="preserve">Saskaņā ar Ministru kabineta </w:t>
            </w:r>
            <w:r w:rsidR="00CB4809">
              <w:t>2025. gada 25. februāra noteikum</w:t>
            </w:r>
            <w:r w:rsidR="00BE7CE6">
              <w:t>u</w:t>
            </w:r>
            <w:r w:rsidR="00CB4809">
              <w:t xml:space="preserve"> Nr. 126</w:t>
            </w:r>
            <w:r w:rsidR="00BE7CE6">
              <w:t xml:space="preserve"> “Kārtība, kādā piešķir valsts atbalstu lauksaimniecībai”</w:t>
            </w:r>
            <w:r w:rsidR="00C941F6">
              <w:t xml:space="preserve"> </w:t>
            </w:r>
            <w:r w:rsidR="00C941F6">
              <w:lastRenderedPageBreak/>
              <w:t>(turpmāk – noteikumi Nr. 126)</w:t>
            </w:r>
            <w:r w:rsidR="00173056">
              <w:t xml:space="preserve"> 2.6. apakšpunktu </w:t>
            </w:r>
            <w:r w:rsidR="00CC5A9F">
              <w:t xml:space="preserve">2026. gadā </w:t>
            </w:r>
            <w:r w:rsidR="00391922" w:rsidRPr="00391922">
              <w:t xml:space="preserve">lauksaimniecības un mežsaimniecības nozares profesionālo izglītības programmu pilnveidošanai </w:t>
            </w:r>
            <w:r w:rsidR="00C05132">
              <w:t xml:space="preserve">ir piešķirti </w:t>
            </w:r>
            <w:r w:rsidR="00391922" w:rsidRPr="00391922">
              <w:t>45 000 </w:t>
            </w:r>
            <w:r w:rsidR="00391922" w:rsidRPr="00391922">
              <w:rPr>
                <w:i/>
                <w:iCs/>
              </w:rPr>
              <w:t>euro</w:t>
            </w:r>
            <w:r w:rsidR="00C05132">
              <w:t>.</w:t>
            </w:r>
            <w:r w:rsidR="002B505F">
              <w:t xml:space="preserve"> </w:t>
            </w:r>
            <w:r w:rsidR="002B505F" w:rsidRPr="002B505F">
              <w:t>Atbalsta mērķis ir nodrošināt vienotu metodisko, informatīvo un tehnisko atbalstu lauksaimniecības un mežsaimniecības nozares profesionālās izglītības pedagogiem nozares inovatīvas mācību metodiskās atbalsta sistēmas (digitālā mācību metodikas centra) izstrādē.</w:t>
            </w:r>
            <w:r w:rsidR="00C941F6">
              <w:t xml:space="preserve"> Atbilstoš</w:t>
            </w:r>
            <w:r w:rsidR="00D90BDC">
              <w:t>i</w:t>
            </w:r>
            <w:r w:rsidR="00C941F6">
              <w:t xml:space="preserve"> noteikumu Nr. 126 174. punktam</w:t>
            </w:r>
            <w:r w:rsidR="005743DC">
              <w:t xml:space="preserve"> a</w:t>
            </w:r>
            <w:r w:rsidR="00C941F6" w:rsidRPr="00C941F6">
              <w:t>tbalstu piešķir šādu pasākumu īstenošanai, tostarp administratīvajām izmaksām:</w:t>
            </w:r>
          </w:p>
          <w:p w14:paraId="547C3BD0" w14:textId="77777777" w:rsidR="00C941F6" w:rsidRPr="00C941F6" w:rsidRDefault="00C941F6" w:rsidP="00C941F6">
            <w:r w:rsidRPr="00C941F6">
              <w:t xml:space="preserve">174.1. lauksaimniecības un mežsaimniecības nozares profesionālās izglītības pedagogu profesionālajai </w:t>
            </w:r>
            <w:r w:rsidRPr="00C941F6">
              <w:rPr>
                <w:u w:val="single"/>
              </w:rPr>
              <w:t>apmācībai un</w:t>
            </w:r>
            <w:r w:rsidRPr="00C941F6">
              <w:t xml:space="preserve"> </w:t>
            </w:r>
            <w:r w:rsidRPr="00C941F6">
              <w:rPr>
                <w:u w:val="single"/>
              </w:rPr>
              <w:t>informēšanai par lauksaimniecības nozares aktualitātēm</w:t>
            </w:r>
            <w:r w:rsidRPr="00C941F6">
              <w:t xml:space="preserve">, kā arī vienotai izglītības standartu </w:t>
            </w:r>
            <w:r w:rsidRPr="00C941F6">
              <w:lastRenderedPageBreak/>
              <w:t>ieviešanai lauksaimniecības un mežsaimniecības nozares profesionālās izglītības programmās;</w:t>
            </w:r>
          </w:p>
          <w:p w14:paraId="3D0F8ACF" w14:textId="77777777" w:rsidR="00C941F6" w:rsidRPr="00C941F6" w:rsidRDefault="00C941F6" w:rsidP="00C941F6">
            <w:r w:rsidRPr="00C941F6">
              <w:t>174.2. apmācības materiāliem tehniskās bāzes papildināšanai pedagogiem, kuru pamatuzdevums ir lauksaimniecības un mežsaimniecības nozares profesionālās izglītības programmu īstenošana;</w:t>
            </w:r>
          </w:p>
          <w:p w14:paraId="184CE9E3" w14:textId="77777777" w:rsidR="00C941F6" w:rsidRPr="00C941F6" w:rsidRDefault="00C941F6" w:rsidP="00C941F6">
            <w:r w:rsidRPr="00C941F6">
              <w:t>174.3. </w:t>
            </w:r>
            <w:r w:rsidRPr="00C941F6">
              <w:rPr>
                <w:u w:val="single"/>
              </w:rPr>
              <w:t>lauksaimniecības un mežsaimniecības nozares profesionālās izglītības pedagogu teorētiskajai un praktiskajai apmācībai</w:t>
            </w:r>
            <w:r w:rsidRPr="00C941F6">
              <w:t>, tostarp darbam ar digitālajiem apmācības instrumentiem;</w:t>
            </w:r>
          </w:p>
          <w:p w14:paraId="59B57644" w14:textId="77777777" w:rsidR="00C941F6" w:rsidRPr="00C941F6" w:rsidRDefault="00C941F6" w:rsidP="00C941F6">
            <w:r w:rsidRPr="00C941F6">
              <w:t xml:space="preserve">174.4. tādu lauksaimniecības un mežsaimniecības profesionālo priekšmetu pedagogu, metodiķu un nozares profesionālās izglītības programmu īstenošanā iesaistīto </w:t>
            </w:r>
            <w:r w:rsidRPr="00C941F6">
              <w:rPr>
                <w:u w:val="single"/>
              </w:rPr>
              <w:t>personu mācību braucieniem</w:t>
            </w:r>
            <w:r w:rsidRPr="00C941F6">
              <w:t xml:space="preserve">, kuru pamatuzdevums ir lauksaimniecības un mežsaimniecības nozares </w:t>
            </w:r>
            <w:r w:rsidRPr="00C941F6">
              <w:lastRenderedPageBreak/>
              <w:t>profesionālās izglītības programmu īstenošana;</w:t>
            </w:r>
          </w:p>
          <w:p w14:paraId="2186EF83" w14:textId="77777777" w:rsidR="00C941F6" w:rsidRPr="00C941F6" w:rsidRDefault="00C941F6" w:rsidP="00C941F6">
            <w:r w:rsidRPr="00C941F6">
              <w:t>174.5. lauksaimniecības un mežsaimniecības nozares profesionālās izglītības programmu mācību un metodiskās literatūras izstrādei, iegādei, tulkošanai, pielāgošanai, izdošanai un publicēšanai tīmekļvietnē, kā arī digitālās krātuves pilnveides un paplašinājumu programmēšanai, uzturēšanai un apkalpošanai;</w:t>
            </w:r>
          </w:p>
          <w:p w14:paraId="1306C955" w14:textId="6FB23104" w:rsidR="00D6252D" w:rsidRDefault="00C941F6" w:rsidP="00274B20">
            <w:r w:rsidRPr="00C941F6">
              <w:t>174.6. lauksaimniecības un mežsaimniecības profesiju popularizēšanai un skolu jauniešu informēšanai, tostarp konferenču un semināru organizēšanai.</w:t>
            </w:r>
            <w:bookmarkEnd w:id="4"/>
            <w:bookmarkEnd w:id="5"/>
          </w:p>
        </w:tc>
      </w:tr>
      <w:tr w:rsidR="00C7407F" w14:paraId="1F7EBC54" w14:textId="77777777" w:rsidTr="00D42E23">
        <w:tc>
          <w:tcPr>
            <w:tcW w:w="750" w:type="dxa"/>
            <w:shd w:val="clear" w:color="auto" w:fill="FFFFFF"/>
            <w:noWrap/>
            <w:tcMar>
              <w:top w:w="75" w:type="dxa"/>
              <w:left w:w="75" w:type="dxa"/>
              <w:bottom w:w="75" w:type="dxa"/>
              <w:right w:w="75" w:type="dxa"/>
            </w:tcMar>
            <w:vAlign w:val="center"/>
          </w:tcPr>
          <w:p w14:paraId="24FE7DBC" w14:textId="77777777" w:rsidR="00C7407F" w:rsidRDefault="00E45A8D">
            <w:pPr>
              <w:jc w:val="center"/>
            </w:pPr>
            <w:r>
              <w:lastRenderedPageBreak/>
              <w:t>2.</w:t>
            </w:r>
          </w:p>
        </w:tc>
        <w:tc>
          <w:tcPr>
            <w:tcW w:w="4055" w:type="dxa"/>
            <w:shd w:val="clear" w:color="auto" w:fill="FFFFFF"/>
            <w:noWrap/>
            <w:tcMar>
              <w:top w:w="75" w:type="dxa"/>
              <w:left w:w="75" w:type="dxa"/>
              <w:bottom w:w="75" w:type="dxa"/>
              <w:right w:w="75" w:type="dxa"/>
            </w:tcMar>
            <w:vAlign w:val="center"/>
          </w:tcPr>
          <w:p w14:paraId="522A53F0" w14:textId="77777777" w:rsidR="00C7407F" w:rsidRDefault="00E45A8D">
            <w:pPr>
              <w:jc w:val="left"/>
            </w:pPr>
            <w:r>
              <w:t>Biedrība "Lauksaimniecības organizāciju sadarbības padome", Guntis Gūtmanis</w:t>
            </w:r>
          </w:p>
        </w:tc>
        <w:tc>
          <w:tcPr>
            <w:tcW w:w="4056" w:type="dxa"/>
            <w:shd w:val="clear" w:color="auto" w:fill="FFFFFF"/>
            <w:noWrap/>
            <w:tcMar>
              <w:top w:w="75" w:type="dxa"/>
              <w:left w:w="75" w:type="dxa"/>
              <w:bottom w:w="75" w:type="dxa"/>
              <w:right w:w="75" w:type="dxa"/>
            </w:tcMar>
            <w:vAlign w:val="center"/>
          </w:tcPr>
          <w:p w14:paraId="3CE2F255" w14:textId="7F2CEAE5" w:rsidR="00C7407F" w:rsidRDefault="00E45A8D">
            <w:pPr>
              <w:jc w:val="left"/>
            </w:pPr>
            <w:r>
              <w:t>Priekšlikums par 12.2.1., 12.2.2. un 12.2.3. punkta nosacījumu precizēšanu</w:t>
            </w:r>
            <w:r>
              <w:br/>
              <w:t xml:space="preserve">Lai nodrošinātu elastīgāku un praktiski īstenojamu projektu ieviešanu, kā arī samazinātu administratīvo slogu projektu iesniedzējiem, aicinām precizēt prasības attiecībā uz jomas profesionāļu (lektoru) </w:t>
            </w:r>
            <w:r>
              <w:lastRenderedPageBreak/>
              <w:t>kvalifikācijas un pieredzes apliecināšanu.</w:t>
            </w:r>
            <w:r>
              <w:br/>
              <w:t>Ņemot vērā, ka:</w:t>
            </w:r>
            <w:r>
              <w:br/>
              <w:t>12.2.1. nosaka, ka jomas profesionāļiem (lektoriem) vismaz iepriekšējo triju gadu laikā ir pieredze nozarē, par kuru tie sniedz informāciju vai nodrošina zināšanu apmaiņu;</w:t>
            </w:r>
            <w:r>
              <w:br/>
              <w:t>12.2.2. nosaka, ka jomas profesionāļiem (lektoriem) ir augstākā vai profesionālā vidējā izglītība;</w:t>
            </w:r>
            <w:r>
              <w:br/>
              <w:t>12.2.3. nosaka, ka jomas profesionāļi (lektori) iepriekšējo triju gadu laikā, skaitot no projekta iesniegšanas dienas, vismaz reizi gadā ir apmeklējuši mācības, kursus, seminārus, lekcijas vai konferences attiecīgajā nozarē (izņemot ārvalstu jomas profesionāļus, ja atbalsts netiek piešķirts saskaņā ar regulu 2022/2472),</w:t>
            </w:r>
            <w:r>
              <w:br/>
              <w:t>Ierosin</w:t>
            </w:r>
            <w:r w:rsidR="00E263B2">
              <w:t>ā</w:t>
            </w:r>
            <w:r>
              <w:t>m</w:t>
            </w:r>
            <w:r w:rsidR="00E263B2">
              <w:t xml:space="preserve"> </w:t>
            </w:r>
            <w:r>
              <w:t xml:space="preserve">paredzēt, ka informācija par lektoru atbilstību minētajām prasībām netiek iesniegta kopā ar projekta pieteikumu, bet gan </w:t>
            </w:r>
            <w:r>
              <w:lastRenderedPageBreak/>
              <w:t>iesniedzama Lauku atbalsta dienestā (LAD) ne vēlāk kā vienu mēnesi pirms attiecīgā pasākuma norises, vienlaikus ar izstrādāto un apstiprināto pasākuma programmu.</w:t>
            </w:r>
            <w:r>
              <w:br/>
              <w:t>Pamatojums</w:t>
            </w:r>
            <w:r>
              <w:br/>
              <w:t>Praktiskā nepieciešamība – projekta iesniegšanas brīdī bieži vien nav iespējams precīzi noteikt konkrētos lektorus, jo pasākuma sagatavošana un lektoru piesaiste notiek pēc projekta apstiprināšanas.</w:t>
            </w:r>
            <w:r>
              <w:br/>
              <w:t>Elastība kvalificētu speciālistu piesaistei – šāda pieeja ļautu piesaistīt augsti kvalificētus speciālistus atbilstoši aktuālajai situācijai nozarē.</w:t>
            </w:r>
            <w:r>
              <w:br/>
              <w:t>Administratīvā sloga mazināšana – prasību pārcelšana uz laiku pirms konkrētā pasākuma nodrošinātu efektīvāku dokumentu apriti un samazinātu nepieciešamību veikt grozījumus projektā lektoru maiņas gadījumā.</w:t>
            </w:r>
            <w:r>
              <w:br/>
              <w:t xml:space="preserve">Kontroles mehānisma saglabāšana – informācijas </w:t>
            </w:r>
            <w:r>
              <w:lastRenderedPageBreak/>
              <w:t>iesniegšana mēnesi pirms pasākuma kopā ar programmu nodrošina pietiekamu laiku LAD izvērtēt lektoru atbilstību noteiktajām prasībām.</w:t>
            </w:r>
            <w:r>
              <w:br/>
              <w:t>Priekšlikums</w:t>
            </w:r>
            <w:r>
              <w:br/>
              <w:t>Noteikt, ka informācija par jomas profesionāļiem (lektoriem), apliecinot atbilstību 12.2.1., 12.2.2. un 12.2.3. punktā noteiktajām prasībām, tiek iesniegta Lauku atbalsta dienestā ne vēlāk kā vienu mēnesi pirms attiecīgā projekta pasākuma īstenošanas, vienlaikus ar pasākuma programmu, nevis projekta iesniegšanas brīdī.</w:t>
            </w:r>
          </w:p>
        </w:tc>
        <w:tc>
          <w:tcPr>
            <w:tcW w:w="1650" w:type="dxa"/>
            <w:shd w:val="clear" w:color="auto" w:fill="FFFFFF"/>
            <w:noWrap/>
            <w:tcMar>
              <w:top w:w="75" w:type="dxa"/>
              <w:left w:w="75" w:type="dxa"/>
              <w:bottom w:w="75" w:type="dxa"/>
              <w:right w:w="75" w:type="dxa"/>
            </w:tcMar>
          </w:tcPr>
          <w:p w14:paraId="6977800B" w14:textId="14875A3B" w:rsidR="00C7407F" w:rsidRDefault="00D42E23">
            <w:pPr>
              <w:jc w:val="left"/>
            </w:pPr>
            <w:bookmarkStart w:id="6" w:name="OLE_LINK3"/>
            <w:r>
              <w:lastRenderedPageBreak/>
              <w:t>Nav ņemts vērā</w:t>
            </w:r>
            <w:bookmarkEnd w:id="6"/>
          </w:p>
        </w:tc>
        <w:tc>
          <w:tcPr>
            <w:tcW w:w="4056" w:type="dxa"/>
            <w:shd w:val="clear" w:color="auto" w:fill="FFFFFF"/>
            <w:noWrap/>
            <w:tcMar>
              <w:top w:w="75" w:type="dxa"/>
              <w:left w:w="75" w:type="dxa"/>
              <w:bottom w:w="75" w:type="dxa"/>
              <w:right w:w="75" w:type="dxa"/>
            </w:tcMar>
          </w:tcPr>
          <w:p w14:paraId="4BEA601F" w14:textId="1F0D9244" w:rsidR="00C7407F" w:rsidRDefault="007F57CE" w:rsidP="00FC1C93">
            <w:r>
              <w:t xml:space="preserve">Tas, ka atbalsta pretendentam ir </w:t>
            </w:r>
            <w:r w:rsidR="00E8071D">
              <w:t>pietiekams personāls ar nepieciešamo kvalifikāciju</w:t>
            </w:r>
            <w:r w:rsidR="00EC7B5D">
              <w:t xml:space="preserve"> informatīvā pasākuma īstenošanai ir </w:t>
            </w:r>
            <w:r w:rsidR="00830D03">
              <w:t>atbilstības prasība. Turklāt</w:t>
            </w:r>
            <w:r w:rsidR="0099773D">
              <w:t xml:space="preserve"> i</w:t>
            </w:r>
            <w:r w:rsidR="00CA5C2C">
              <w:t>nformatīvā</w:t>
            </w:r>
            <w:r w:rsidR="00AF2294">
              <w:t xml:space="preserve"> pasākuma īstenošanā iesaistīto jomas profesionāļu (lektoru) pieredze nozarē, par kuru veic zināšanu apm</w:t>
            </w:r>
            <w:r w:rsidR="00ED3B9C">
              <w:t xml:space="preserve">aiņu, ir viens no </w:t>
            </w:r>
            <w:r w:rsidR="00ED3B9C">
              <w:lastRenderedPageBreak/>
              <w:t xml:space="preserve">projektu atlases kritērijiem </w:t>
            </w:r>
            <w:r w:rsidR="00FC1C93">
              <w:t>atbalsta piešķiršanai.</w:t>
            </w:r>
          </w:p>
          <w:p w14:paraId="4929A7D9" w14:textId="5C56E3A1" w:rsidR="00C25E48" w:rsidRDefault="00650A72" w:rsidP="00FC1C93">
            <w:r>
              <w:t>Ņemot vērā augsti kvalificētu speciālistu no</w:t>
            </w:r>
            <w:r w:rsidR="00896434">
              <w:t xml:space="preserve">slodzi, šādi jomas profesionāļi </w:t>
            </w:r>
            <w:r w:rsidR="00C54A52">
              <w:t xml:space="preserve">(lektori) </w:t>
            </w:r>
            <w:r w:rsidR="006D31CD">
              <w:t>jāpiesaista laicīgi</w:t>
            </w:r>
            <w:r w:rsidR="009A65C8">
              <w:t xml:space="preserve">, </w:t>
            </w:r>
            <w:r w:rsidR="009A65C8" w:rsidRPr="005743DC">
              <w:t xml:space="preserve">nevis </w:t>
            </w:r>
            <w:r w:rsidR="006B1D29" w:rsidRPr="005743DC">
              <w:t>vienlaicīgi ar informāciju</w:t>
            </w:r>
            <w:r w:rsidR="002742DD" w:rsidRPr="005743DC">
              <w:t xml:space="preserve"> par </w:t>
            </w:r>
            <w:r w:rsidR="007C7DD5" w:rsidRPr="005743DC">
              <w:t xml:space="preserve">pieteikšanās iespēju </w:t>
            </w:r>
            <w:r w:rsidR="00683C68" w:rsidRPr="005743DC">
              <w:t xml:space="preserve">dalībai </w:t>
            </w:r>
            <w:r w:rsidR="002742DD" w:rsidRPr="005743DC">
              <w:t>informatīv</w:t>
            </w:r>
            <w:r w:rsidR="00683C68" w:rsidRPr="005743DC">
              <w:t>ajā</w:t>
            </w:r>
            <w:r w:rsidR="002742DD" w:rsidRPr="005743DC">
              <w:t xml:space="preserve"> pasākum</w:t>
            </w:r>
            <w:r w:rsidR="00683C68" w:rsidRPr="005743DC">
              <w:t>ā, kas saskaņā ar noteikumu Nr. 85 28. punktu</w:t>
            </w:r>
            <w:r w:rsidR="00980C07" w:rsidRPr="005743DC">
              <w:t xml:space="preserve"> ir vismaz divas </w:t>
            </w:r>
            <w:r w:rsidR="00B57B02" w:rsidRPr="005743DC">
              <w:t>nedēļas</w:t>
            </w:r>
            <w:r w:rsidR="00980C07" w:rsidRPr="005743DC">
              <w:t xml:space="preserve"> pirms informatīvā pasākuma.</w:t>
            </w:r>
          </w:p>
          <w:p w14:paraId="287805AE" w14:textId="545739B7" w:rsidR="00881B52" w:rsidRDefault="00E45A8D" w:rsidP="00FC1C93">
            <w:r>
              <w:t>Turklāt l</w:t>
            </w:r>
            <w:r w:rsidR="00881B52" w:rsidRPr="00881B52">
              <w:t xml:space="preserve">ektora piesaiste informatīvam pasākumam pēdējā brīdī rada vairākus būtiskus riskus, kas var ietekmēt </w:t>
            </w:r>
            <w:r w:rsidR="00F53C52">
              <w:t>informatīvā</w:t>
            </w:r>
            <w:r w:rsidR="00881B52" w:rsidRPr="00881B52">
              <w:t xml:space="preserve"> pasākuma kvalitāti</w:t>
            </w:r>
            <w:r w:rsidR="00D84500">
              <w:t>, piemēram, lektor</w:t>
            </w:r>
            <w:r w:rsidR="001D6632">
              <w:t>s</w:t>
            </w:r>
            <w:r w:rsidR="00D84500">
              <w:t>, kas būtu vispiemērotāk</w:t>
            </w:r>
            <w:r w:rsidR="001D6632">
              <w:t>ais</w:t>
            </w:r>
            <w:r w:rsidR="00D84500">
              <w:t xml:space="preserve"> tēmai</w:t>
            </w:r>
            <w:r w:rsidR="00562C7A">
              <w:t>,</w:t>
            </w:r>
            <w:r w:rsidR="00D84500">
              <w:t xml:space="preserve"> </w:t>
            </w:r>
            <w:r w:rsidR="00296466">
              <w:t>ne</w:t>
            </w:r>
            <w:r w:rsidR="00D84500">
              <w:t xml:space="preserve">būs </w:t>
            </w:r>
            <w:r w:rsidR="00296466">
              <w:t>pieejam</w:t>
            </w:r>
            <w:r w:rsidR="001D6632">
              <w:t>s</w:t>
            </w:r>
            <w:r w:rsidR="00562C7A">
              <w:t xml:space="preserve"> attiecīgajā dienā,</w:t>
            </w:r>
            <w:r w:rsidR="00DB2F7B">
              <w:t xml:space="preserve"> </w:t>
            </w:r>
            <w:r w:rsidR="00421517">
              <w:t xml:space="preserve">lektors var noraidīt piedāvājumu, </w:t>
            </w:r>
            <w:r w:rsidR="00DB2F7B">
              <w:t>ja attiecīgais lektors nepiedalās, pasākums var nesniegt gaidīto atdevi,</w:t>
            </w:r>
            <w:r w:rsidR="00562C7A">
              <w:t xml:space="preserve"> </w:t>
            </w:r>
            <w:r w:rsidR="00F75CA7">
              <w:t>sarežģītāka koordinācija.</w:t>
            </w:r>
          </w:p>
        </w:tc>
      </w:tr>
    </w:tbl>
    <w:p w14:paraId="5C0BAD5E" w14:textId="77777777" w:rsidR="00C7407F" w:rsidRDefault="00C7407F"/>
    <w:tbl>
      <w:tblPr>
        <w:tblStyle w:val="a"/>
        <w:tblW w:w="14567" w:type="dxa"/>
        <w:tblLayout w:type="fixed"/>
        <w:tblLook w:val="0600" w:firstRow="0" w:lastRow="0" w:firstColumn="0" w:lastColumn="0" w:noHBand="1" w:noVBand="1"/>
      </w:tblPr>
      <w:tblGrid>
        <w:gridCol w:w="4855"/>
        <w:gridCol w:w="4856"/>
        <w:gridCol w:w="4856"/>
      </w:tblGrid>
      <w:tr w:rsidR="00C7407F" w14:paraId="11E97032" w14:textId="77777777">
        <w:tc>
          <w:tcPr>
            <w:tcW w:w="4855" w:type="dxa"/>
            <w:shd w:val="clear" w:color="auto" w:fill="FFFFFF"/>
            <w:noWrap/>
            <w:tcMar>
              <w:top w:w="75" w:type="dxa"/>
              <w:left w:w="75" w:type="dxa"/>
              <w:bottom w:w="75" w:type="dxa"/>
              <w:right w:w="75" w:type="dxa"/>
            </w:tcMar>
            <w:vAlign w:val="center"/>
          </w:tcPr>
          <w:p w14:paraId="4706DA98" w14:textId="77777777" w:rsidR="00C7407F" w:rsidRDefault="00E45A8D">
            <w:pPr>
              <w:jc w:val="left"/>
            </w:pPr>
            <w:r>
              <w:t>Datums**</w:t>
            </w:r>
          </w:p>
        </w:tc>
        <w:tc>
          <w:tcPr>
            <w:tcW w:w="4856" w:type="dxa"/>
            <w:shd w:val="clear" w:color="auto" w:fill="FFFFFF"/>
            <w:noWrap/>
            <w:tcMar>
              <w:top w:w="75" w:type="dxa"/>
              <w:left w:w="75" w:type="dxa"/>
              <w:bottom w:w="75" w:type="dxa"/>
              <w:right w:w="75" w:type="dxa"/>
            </w:tcMar>
            <w:vAlign w:val="center"/>
          </w:tcPr>
          <w:p w14:paraId="6CFCE530" w14:textId="77777777" w:rsidR="00C7407F" w:rsidRDefault="00C7407F">
            <w:pPr>
              <w:pBdr>
                <w:bottom w:val="single" w:sz="10" w:space="1" w:color="000000"/>
              </w:pBdr>
            </w:pPr>
          </w:p>
        </w:tc>
        <w:tc>
          <w:tcPr>
            <w:tcW w:w="4856" w:type="dxa"/>
            <w:shd w:val="clear" w:color="auto" w:fill="FFFFFF"/>
            <w:noWrap/>
            <w:tcMar>
              <w:top w:w="75" w:type="dxa"/>
              <w:left w:w="75" w:type="dxa"/>
              <w:bottom w:w="75" w:type="dxa"/>
              <w:right w:w="75" w:type="dxa"/>
            </w:tcMar>
            <w:vAlign w:val="center"/>
          </w:tcPr>
          <w:p w14:paraId="3CF158D3" w14:textId="77777777" w:rsidR="00C7407F" w:rsidRDefault="00C7407F"/>
        </w:tc>
      </w:tr>
      <w:tr w:rsidR="00C7407F" w14:paraId="30687A17" w14:textId="77777777">
        <w:tc>
          <w:tcPr>
            <w:tcW w:w="4855" w:type="dxa"/>
            <w:shd w:val="clear" w:color="auto" w:fill="FFFFFF"/>
            <w:noWrap/>
            <w:tcMar>
              <w:top w:w="75" w:type="dxa"/>
              <w:left w:w="75" w:type="dxa"/>
              <w:bottom w:w="75" w:type="dxa"/>
              <w:right w:w="75" w:type="dxa"/>
            </w:tcMar>
            <w:vAlign w:val="center"/>
          </w:tcPr>
          <w:p w14:paraId="4381E3F6" w14:textId="77777777" w:rsidR="00C7407F" w:rsidRDefault="00C7407F"/>
        </w:tc>
        <w:tc>
          <w:tcPr>
            <w:tcW w:w="4856" w:type="dxa"/>
            <w:shd w:val="clear" w:color="auto" w:fill="FFFFFF"/>
            <w:noWrap/>
            <w:tcMar>
              <w:top w:w="75" w:type="dxa"/>
              <w:left w:w="75" w:type="dxa"/>
              <w:bottom w:w="75" w:type="dxa"/>
              <w:right w:w="75" w:type="dxa"/>
            </w:tcMar>
            <w:vAlign w:val="center"/>
          </w:tcPr>
          <w:p w14:paraId="69133E3D" w14:textId="77777777" w:rsidR="00C7407F" w:rsidRDefault="00E45A8D">
            <w:pPr>
              <w:jc w:val="center"/>
            </w:pPr>
            <w:r>
              <w:t>(dd.mm.gggg)</w:t>
            </w:r>
          </w:p>
        </w:tc>
        <w:tc>
          <w:tcPr>
            <w:tcW w:w="4856" w:type="dxa"/>
            <w:shd w:val="clear" w:color="auto" w:fill="FFFFFF"/>
            <w:noWrap/>
            <w:tcMar>
              <w:top w:w="75" w:type="dxa"/>
              <w:left w:w="75" w:type="dxa"/>
              <w:bottom w:w="75" w:type="dxa"/>
              <w:right w:w="75" w:type="dxa"/>
            </w:tcMar>
            <w:vAlign w:val="center"/>
          </w:tcPr>
          <w:p w14:paraId="22479D41" w14:textId="77777777" w:rsidR="00C7407F" w:rsidRDefault="00C7407F"/>
        </w:tc>
      </w:tr>
      <w:tr w:rsidR="00C7407F" w14:paraId="251F3C7A" w14:textId="77777777">
        <w:tc>
          <w:tcPr>
            <w:tcW w:w="4855" w:type="dxa"/>
            <w:shd w:val="clear" w:color="auto" w:fill="FFFFFF"/>
            <w:noWrap/>
            <w:tcMar>
              <w:top w:w="75" w:type="dxa"/>
              <w:left w:w="75" w:type="dxa"/>
              <w:bottom w:w="75" w:type="dxa"/>
              <w:right w:w="75" w:type="dxa"/>
            </w:tcMar>
            <w:vAlign w:val="center"/>
          </w:tcPr>
          <w:p w14:paraId="33209607" w14:textId="77777777" w:rsidR="00C7407F" w:rsidRDefault="00E45A8D">
            <w:pPr>
              <w:jc w:val="left"/>
            </w:pPr>
            <w:r>
              <w:t>Atbildīgā persona</w:t>
            </w:r>
          </w:p>
        </w:tc>
        <w:tc>
          <w:tcPr>
            <w:tcW w:w="4856" w:type="dxa"/>
            <w:shd w:val="clear" w:color="auto" w:fill="FFFFFF"/>
            <w:noWrap/>
            <w:tcMar>
              <w:top w:w="75" w:type="dxa"/>
              <w:left w:w="75" w:type="dxa"/>
              <w:bottom w:w="75" w:type="dxa"/>
              <w:right w:w="75" w:type="dxa"/>
            </w:tcMar>
            <w:vAlign w:val="center"/>
          </w:tcPr>
          <w:p w14:paraId="042863F0" w14:textId="77777777" w:rsidR="00C7407F" w:rsidRDefault="00C7407F">
            <w:pPr>
              <w:pBdr>
                <w:bottom w:val="single" w:sz="10" w:space="1" w:color="000000"/>
              </w:pBdr>
            </w:pPr>
          </w:p>
        </w:tc>
        <w:tc>
          <w:tcPr>
            <w:tcW w:w="4856" w:type="dxa"/>
            <w:shd w:val="clear" w:color="auto" w:fill="FFFFFF"/>
            <w:noWrap/>
            <w:tcMar>
              <w:top w:w="75" w:type="dxa"/>
              <w:left w:w="75" w:type="dxa"/>
              <w:bottom w:w="75" w:type="dxa"/>
              <w:right w:w="75" w:type="dxa"/>
            </w:tcMar>
            <w:vAlign w:val="center"/>
          </w:tcPr>
          <w:p w14:paraId="1C8E960D" w14:textId="77777777" w:rsidR="00C7407F" w:rsidRDefault="00C7407F"/>
        </w:tc>
      </w:tr>
      <w:tr w:rsidR="00C7407F" w14:paraId="41C1F4E4" w14:textId="77777777">
        <w:tc>
          <w:tcPr>
            <w:tcW w:w="4855" w:type="dxa"/>
            <w:shd w:val="clear" w:color="auto" w:fill="FFFFFF"/>
            <w:noWrap/>
            <w:tcMar>
              <w:top w:w="75" w:type="dxa"/>
              <w:left w:w="75" w:type="dxa"/>
              <w:bottom w:w="75" w:type="dxa"/>
              <w:right w:w="75" w:type="dxa"/>
            </w:tcMar>
            <w:vAlign w:val="center"/>
          </w:tcPr>
          <w:p w14:paraId="3A5FE04C" w14:textId="77777777" w:rsidR="00C7407F" w:rsidRDefault="00C7407F"/>
        </w:tc>
        <w:tc>
          <w:tcPr>
            <w:tcW w:w="4856" w:type="dxa"/>
            <w:shd w:val="clear" w:color="auto" w:fill="FFFFFF"/>
            <w:noWrap/>
            <w:tcMar>
              <w:top w:w="75" w:type="dxa"/>
              <w:left w:w="75" w:type="dxa"/>
              <w:bottom w:w="75" w:type="dxa"/>
              <w:right w:w="75" w:type="dxa"/>
            </w:tcMar>
            <w:vAlign w:val="center"/>
          </w:tcPr>
          <w:p w14:paraId="0B2CA47F" w14:textId="77777777" w:rsidR="00C7407F" w:rsidRDefault="00E45A8D">
            <w:pPr>
              <w:jc w:val="center"/>
            </w:pPr>
            <w:r>
              <w:t>(vārds, uzvārds, paraksts**)</w:t>
            </w:r>
          </w:p>
        </w:tc>
        <w:tc>
          <w:tcPr>
            <w:tcW w:w="4856" w:type="dxa"/>
            <w:shd w:val="clear" w:color="auto" w:fill="FFFFFF"/>
            <w:noWrap/>
            <w:tcMar>
              <w:top w:w="75" w:type="dxa"/>
              <w:left w:w="75" w:type="dxa"/>
              <w:bottom w:w="75" w:type="dxa"/>
              <w:right w:w="75" w:type="dxa"/>
            </w:tcMar>
            <w:vAlign w:val="center"/>
          </w:tcPr>
          <w:p w14:paraId="4AAF4A4B" w14:textId="77777777" w:rsidR="00C7407F" w:rsidRDefault="00C7407F"/>
        </w:tc>
      </w:tr>
    </w:tbl>
    <w:p w14:paraId="48DC99E8" w14:textId="77777777" w:rsidR="00C7407F" w:rsidRDefault="00C7407F"/>
    <w:p w14:paraId="52093345" w14:textId="77777777" w:rsidR="00C7407F" w:rsidRDefault="00E45A8D">
      <w:r>
        <w:t>Piezīmes.</w:t>
      </w:r>
    </w:p>
    <w:p w14:paraId="4600BDAD" w14:textId="77777777" w:rsidR="00C7407F" w:rsidRDefault="00E45A8D">
      <w:r>
        <w:lastRenderedPageBreak/>
        <w:t>* Iesniedzējs (fiziskai personai – vārds, uzvārds, juridiskai personai – nosaukums) var tikt publiskots, ja viņš tam ir piekritis. Ja attiecināms, iesniedzējs norāda interešu pārstāvja reģistrācijas numuru.</w:t>
      </w:r>
    </w:p>
    <w:p w14:paraId="257966FF" w14:textId="77777777" w:rsidR="00C7407F" w:rsidRDefault="00E45A8D">
      <w:r>
        <w:t>** Dokumenta rekvizītus "datums" un "paraksts" neaizpilda, ja elektroniskais dokuments ir sagatavots atbilstoši normatīvajiem aktiem par elektronisko dokumentu noformēšanu.</w:t>
      </w:r>
    </w:p>
    <w:sectPr w:rsidR="00C7407F">
      <w:headerReference w:type="default" r:id="rId6"/>
      <w:footerReference w:type="default" r:id="rId7"/>
      <w:headerReference w:type="first" r:id="rId8"/>
      <w:footerReference w:type="first" r:id="rId9"/>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2F35F9" w14:textId="77777777" w:rsidR="00D03EC6" w:rsidRDefault="00D03EC6">
      <w:r>
        <w:separator/>
      </w:r>
    </w:p>
  </w:endnote>
  <w:endnote w:type="continuationSeparator" w:id="0">
    <w:p w14:paraId="0FCA6842" w14:textId="77777777" w:rsidR="00D03EC6" w:rsidRDefault="00D03E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alatino">
    <w:altName w:val="Palatino Linotype"/>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8E968" w14:textId="77777777" w:rsidR="00C7407F" w:rsidRDefault="00E45A8D">
    <w:pPr>
      <w:jc w:val="right"/>
    </w:pPr>
    <w:r>
      <w:rPr>
        <w:sz w:val="24"/>
        <w:szCs w:val="24"/>
      </w:rPr>
      <w:fldChar w:fldCharType="begin"/>
    </w:r>
    <w:r>
      <w:rPr>
        <w:sz w:val="24"/>
        <w:szCs w:val="24"/>
      </w:rPr>
      <w:instrText>PAGE</w:instrText>
    </w:r>
    <w:r>
      <w:rPr>
        <w:sz w:val="24"/>
        <w:szCs w:val="24"/>
      </w:rPr>
      <w:fldChar w:fldCharType="separate"/>
    </w:r>
    <w:r w:rsidR="00EB0F5E">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0F314" w14:textId="77777777" w:rsidR="00E45A8D" w:rsidRDefault="00E45A8D">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72377B" w14:textId="77777777" w:rsidR="00D03EC6" w:rsidRDefault="00D03EC6">
      <w:r>
        <w:separator/>
      </w:r>
    </w:p>
  </w:footnote>
  <w:footnote w:type="continuationSeparator" w:id="0">
    <w:p w14:paraId="0AB8035C" w14:textId="77777777" w:rsidR="00D03EC6" w:rsidRDefault="00D03E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F6144" w14:textId="77777777" w:rsidR="00C7407F" w:rsidRDefault="00E45A8D">
    <w:pPr>
      <w:pStyle w:val="Header"/>
      <w:contextualSpacing w:val="0"/>
    </w:pPr>
    <w:r>
      <w:t>Viedokļu pārskats 26-TA-517</w:t>
    </w:r>
    <w:r>
      <w:br/>
      <w:t>Izdrukāts 24.03.2026. 09.12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6057B" w14:textId="77777777" w:rsidR="00C7407F" w:rsidRDefault="00E45A8D">
    <w:pPr>
      <w:pStyle w:val="Header"/>
      <w:contextualSpacing w:val="0"/>
    </w:pPr>
    <w:r>
      <w:t>Viedokļu pārskats 26-TA-517</w:t>
    </w:r>
    <w:r>
      <w:br/>
      <w:t>Izdrukāts 24.03.2026. 09.12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07F"/>
    <w:rsid w:val="00053FE6"/>
    <w:rsid w:val="00055B60"/>
    <w:rsid w:val="000807B8"/>
    <w:rsid w:val="00113346"/>
    <w:rsid w:val="00120F72"/>
    <w:rsid w:val="00152FF8"/>
    <w:rsid w:val="00173056"/>
    <w:rsid w:val="00186EEC"/>
    <w:rsid w:val="00187FB7"/>
    <w:rsid w:val="001A0F72"/>
    <w:rsid w:val="001B59A8"/>
    <w:rsid w:val="001D6632"/>
    <w:rsid w:val="001E2DD6"/>
    <w:rsid w:val="002312C9"/>
    <w:rsid w:val="00241A2C"/>
    <w:rsid w:val="002742DD"/>
    <w:rsid w:val="00274B20"/>
    <w:rsid w:val="00277528"/>
    <w:rsid w:val="00296466"/>
    <w:rsid w:val="002B505F"/>
    <w:rsid w:val="002C1AD2"/>
    <w:rsid w:val="002C7465"/>
    <w:rsid w:val="002E2A61"/>
    <w:rsid w:val="00302A33"/>
    <w:rsid w:val="00362D0E"/>
    <w:rsid w:val="0038594B"/>
    <w:rsid w:val="003915A6"/>
    <w:rsid w:val="00391922"/>
    <w:rsid w:val="003B1371"/>
    <w:rsid w:val="003E08D8"/>
    <w:rsid w:val="003E599A"/>
    <w:rsid w:val="003E66BD"/>
    <w:rsid w:val="00421475"/>
    <w:rsid w:val="00421517"/>
    <w:rsid w:val="00457AFF"/>
    <w:rsid w:val="004A69B9"/>
    <w:rsid w:val="004B2B99"/>
    <w:rsid w:val="004B733E"/>
    <w:rsid w:val="004E6187"/>
    <w:rsid w:val="00553F4B"/>
    <w:rsid w:val="00562C7A"/>
    <w:rsid w:val="005743DC"/>
    <w:rsid w:val="00595033"/>
    <w:rsid w:val="005A2663"/>
    <w:rsid w:val="005E4C37"/>
    <w:rsid w:val="005E6C0D"/>
    <w:rsid w:val="005F3A29"/>
    <w:rsid w:val="00641FE1"/>
    <w:rsid w:val="00650A72"/>
    <w:rsid w:val="00653100"/>
    <w:rsid w:val="00683C68"/>
    <w:rsid w:val="006B1D29"/>
    <w:rsid w:val="006B32C8"/>
    <w:rsid w:val="006D10BC"/>
    <w:rsid w:val="006D31CD"/>
    <w:rsid w:val="007003D0"/>
    <w:rsid w:val="0071173D"/>
    <w:rsid w:val="0073758C"/>
    <w:rsid w:val="00746C76"/>
    <w:rsid w:val="00772B8F"/>
    <w:rsid w:val="007A47A6"/>
    <w:rsid w:val="007C7DD5"/>
    <w:rsid w:val="007F57CE"/>
    <w:rsid w:val="00830D03"/>
    <w:rsid w:val="00845EEA"/>
    <w:rsid w:val="00881B52"/>
    <w:rsid w:val="00896434"/>
    <w:rsid w:val="008B6D6A"/>
    <w:rsid w:val="008D777D"/>
    <w:rsid w:val="00906460"/>
    <w:rsid w:val="0091329A"/>
    <w:rsid w:val="0092457D"/>
    <w:rsid w:val="00945F94"/>
    <w:rsid w:val="0095595F"/>
    <w:rsid w:val="009745C8"/>
    <w:rsid w:val="00980C07"/>
    <w:rsid w:val="0099773D"/>
    <w:rsid w:val="009A65C8"/>
    <w:rsid w:val="009C6FC4"/>
    <w:rsid w:val="00A03C85"/>
    <w:rsid w:val="00A33607"/>
    <w:rsid w:val="00AB683C"/>
    <w:rsid w:val="00AF1D57"/>
    <w:rsid w:val="00AF2294"/>
    <w:rsid w:val="00B24C7F"/>
    <w:rsid w:val="00B57B02"/>
    <w:rsid w:val="00BC2650"/>
    <w:rsid w:val="00BE7CE6"/>
    <w:rsid w:val="00BF2E39"/>
    <w:rsid w:val="00C05132"/>
    <w:rsid w:val="00C25E48"/>
    <w:rsid w:val="00C54A52"/>
    <w:rsid w:val="00C732EB"/>
    <w:rsid w:val="00C7407F"/>
    <w:rsid w:val="00C92603"/>
    <w:rsid w:val="00C941F6"/>
    <w:rsid w:val="00CA5C2C"/>
    <w:rsid w:val="00CA6139"/>
    <w:rsid w:val="00CB4809"/>
    <w:rsid w:val="00CC2A1D"/>
    <w:rsid w:val="00CC5A9F"/>
    <w:rsid w:val="00D03EC6"/>
    <w:rsid w:val="00D21D8F"/>
    <w:rsid w:val="00D42E23"/>
    <w:rsid w:val="00D529DE"/>
    <w:rsid w:val="00D6252D"/>
    <w:rsid w:val="00D728F1"/>
    <w:rsid w:val="00D84500"/>
    <w:rsid w:val="00D90BDC"/>
    <w:rsid w:val="00DA2EFC"/>
    <w:rsid w:val="00DB2F7B"/>
    <w:rsid w:val="00E136E4"/>
    <w:rsid w:val="00E263B2"/>
    <w:rsid w:val="00E4582A"/>
    <w:rsid w:val="00E45A8D"/>
    <w:rsid w:val="00E8071D"/>
    <w:rsid w:val="00E8719C"/>
    <w:rsid w:val="00EB0F5E"/>
    <w:rsid w:val="00EC5EBC"/>
    <w:rsid w:val="00EC7B5D"/>
    <w:rsid w:val="00ED3B9C"/>
    <w:rsid w:val="00F001DB"/>
    <w:rsid w:val="00F4415F"/>
    <w:rsid w:val="00F52014"/>
    <w:rsid w:val="00F53C52"/>
    <w:rsid w:val="00F75CA7"/>
    <w:rsid w:val="00FA30C9"/>
    <w:rsid w:val="00FC1C93"/>
    <w:rsid w:val="00FC7A9A"/>
    <w:rsid w:val="00FD1D9F"/>
    <w:rsid w:val="00FD7B59"/>
    <w:rsid w:val="00FE0A7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80F22D"/>
  <w15:docId w15:val="{93F8AF3A-DAFB-405E-B95F-92BE05A48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paragraph" w:customStyle="1" w:styleId="boldparagraphheader">
    <w:name w:val="bold_paragraph_header"/>
    <w:basedOn w:val="Normal"/>
    <w:next w:val="Normal"/>
    <w:pPr>
      <w:contextualSpacing/>
      <w:jc w:val="center"/>
    </w:pPr>
    <w:rPr>
      <w:b/>
    </w:rPr>
  </w:style>
  <w:style w:type="table" w:customStyle="1" w:styleId="a">
    <w:basedOn w:val="TableNormal"/>
    <w:tblPr>
      <w:tblStyleRowBandSize w:val="1"/>
      <w:tblStyleColBandSize w:val="1"/>
    </w:tblPr>
  </w:style>
  <w:style w:type="character" w:styleId="CommentReference">
    <w:name w:val="annotation reference"/>
    <w:basedOn w:val="DefaultParagraphFont"/>
    <w:uiPriority w:val="99"/>
    <w:semiHidden/>
    <w:unhideWhenUsed/>
    <w:rsid w:val="00F53C52"/>
    <w:rPr>
      <w:sz w:val="16"/>
      <w:szCs w:val="16"/>
    </w:rPr>
  </w:style>
  <w:style w:type="paragraph" w:styleId="CommentText">
    <w:name w:val="annotation text"/>
    <w:basedOn w:val="Normal"/>
    <w:link w:val="CommentTextChar"/>
    <w:uiPriority w:val="99"/>
    <w:unhideWhenUsed/>
    <w:rsid w:val="00F53C52"/>
    <w:rPr>
      <w:sz w:val="20"/>
    </w:rPr>
  </w:style>
  <w:style w:type="character" w:customStyle="1" w:styleId="CommentTextChar">
    <w:name w:val="Comment Text Char"/>
    <w:basedOn w:val="DefaultParagraphFont"/>
    <w:link w:val="CommentText"/>
    <w:uiPriority w:val="99"/>
    <w:rsid w:val="00F53C52"/>
    <w:rPr>
      <w:sz w:val="20"/>
    </w:rPr>
  </w:style>
  <w:style w:type="paragraph" w:styleId="CommentSubject">
    <w:name w:val="annotation subject"/>
    <w:basedOn w:val="CommentText"/>
    <w:next w:val="CommentText"/>
    <w:link w:val="CommentSubjectChar"/>
    <w:uiPriority w:val="99"/>
    <w:semiHidden/>
    <w:unhideWhenUsed/>
    <w:rsid w:val="00F53C52"/>
    <w:rPr>
      <w:b/>
      <w:bCs/>
    </w:rPr>
  </w:style>
  <w:style w:type="character" w:customStyle="1" w:styleId="CommentSubjectChar">
    <w:name w:val="Comment Subject Char"/>
    <w:basedOn w:val="CommentTextChar"/>
    <w:link w:val="CommentSubject"/>
    <w:uiPriority w:val="99"/>
    <w:semiHidden/>
    <w:rsid w:val="00F53C52"/>
    <w:rPr>
      <w:b/>
      <w:bCs/>
      <w:sz w:val="20"/>
    </w:rPr>
  </w:style>
  <w:style w:type="paragraph" w:styleId="Revision">
    <w:name w:val="Revision"/>
    <w:hidden/>
    <w:uiPriority w:val="99"/>
    <w:semiHidden/>
    <w:rsid w:val="002312C9"/>
    <w:pPr>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5382905">
      <w:bodyDiv w:val="1"/>
      <w:marLeft w:val="0"/>
      <w:marRight w:val="0"/>
      <w:marTop w:val="0"/>
      <w:marBottom w:val="0"/>
      <w:divBdr>
        <w:top w:val="none" w:sz="0" w:space="0" w:color="auto"/>
        <w:left w:val="none" w:sz="0" w:space="0" w:color="auto"/>
        <w:bottom w:val="none" w:sz="0" w:space="0" w:color="auto"/>
        <w:right w:val="none" w:sz="0" w:space="0" w:color="auto"/>
      </w:divBdr>
    </w:div>
    <w:div w:id="10241367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101</TotalTime>
  <Pages>9</Pages>
  <Words>5757</Words>
  <Characters>3282</Characters>
  <Application>Microsoft Office Word</Application>
  <DocSecurity>0</DocSecurity>
  <Lines>27</Lines>
  <Paragraphs>18</Paragraphs>
  <ScaleCrop>false</ScaleCrop>
  <HeadingPairs>
    <vt:vector size="2" baseType="variant">
      <vt:variant>
        <vt:lpstr>Title</vt:lpstr>
      </vt:variant>
      <vt:variant>
        <vt:i4>1</vt:i4>
      </vt:variant>
    </vt:vector>
  </HeadingPairs>
  <TitlesOfParts>
    <vt:vector size="1" baseType="lpstr">
      <vt:lpstr>viedoklu_parskats_26-TA-517.docx</vt:lpstr>
    </vt:vector>
  </TitlesOfParts>
  <Company/>
  <LinksUpToDate>false</LinksUpToDate>
  <CharactersWithSpaces>9021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viedoklu_parskats_26-TA-517.docx</dc:title>
  <dc:creator>Sandra Virza</dc:creator>
  <cp:lastModifiedBy>Sandra Virza</cp:lastModifiedBy>
  <cp:revision>25</cp:revision>
  <cp:lastPrinted>2026-03-24T07:13:00Z</cp:lastPrinted>
  <dcterms:created xsi:type="dcterms:W3CDTF">2026-03-30T07:48:00Z</dcterms:created>
  <dcterms:modified xsi:type="dcterms:W3CDTF">2026-03-31T05:51:00Z</dcterms:modified>
</cp:coreProperties>
</file>