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4C61584" w14:textId="77777777" w:rsidR="00992DBC" w:rsidRDefault="00000000">
      <w:pPr>
        <w:spacing w:after="240"/>
        <w:jc w:val="center"/>
        <w:rPr>
          <w:b/>
        </w:rPr>
      </w:pPr>
      <w:r>
        <w:rPr>
          <w:b/>
        </w:rPr>
        <w:t>“Publiskās apspriešanas laikā 23.05.2025. - 06.06.2025. saņemto viedokļu, priekšlikumu un iebildumu apkopojums par Grozījumi Ministru kabineta 2018. gada 28. augusta noteikumos Nr.&amp;nbsp;555 "Veselības aprūpes pakalpojumu organizēšanas un samaksas kārtība"”</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750"/>
        <w:gridCol w:w="4055"/>
        <w:gridCol w:w="4056"/>
        <w:gridCol w:w="1650"/>
        <w:gridCol w:w="4056"/>
      </w:tblGrid>
      <w:tr w:rsidR="00992DBC" w14:paraId="4DF228B0"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6E345778" w14:textId="77777777" w:rsidR="00992DBC" w:rsidRDefault="00000000">
            <w:pPr>
              <w:spacing w:line="240" w:lineRule="auto"/>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690C93CC" w14:textId="77777777" w:rsidR="00992DBC" w:rsidRDefault="00000000">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228EE708" w14:textId="77777777" w:rsidR="00992DBC" w:rsidRDefault="00000000">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F41E34A" w14:textId="77777777" w:rsidR="00992DBC" w:rsidRDefault="00000000">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DB96F5C" w14:textId="77777777" w:rsidR="00992DBC" w:rsidRDefault="00000000">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992DBC" w14:paraId="46E6ACBD"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5E0FC2F9" w14:textId="77777777" w:rsidR="00992DBC" w:rsidRDefault="00000000">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1DB7BEE6" w14:textId="77777777" w:rsidR="00992DBC" w:rsidRDefault="00000000">
            <w:pPr>
              <w:spacing w:line="240" w:lineRule="auto"/>
              <w:jc w:val="left"/>
            </w:pPr>
            <w:r>
              <w:t>Valsts sabiedrība ar ierobežotu atbildību "Slimnīca "</w:t>
            </w:r>
            <w:proofErr w:type="spellStart"/>
            <w:r>
              <w:t>Ģintermuiža</w:t>
            </w:r>
            <w:proofErr w:type="spellEnd"/>
            <w:r>
              <w:t>"", Artūrs Bērziņš</w:t>
            </w:r>
          </w:p>
        </w:tc>
        <w:tc>
          <w:tcPr>
            <w:tcW w:w="4056" w:type="dxa"/>
            <w:shd w:val="clear" w:color="auto" w:fill="FFFFFF"/>
            <w:noWrap/>
            <w:tcMar>
              <w:top w:w="75" w:type="dxa"/>
              <w:left w:w="75" w:type="dxa"/>
              <w:bottom w:w="75" w:type="dxa"/>
              <w:right w:w="75" w:type="dxa"/>
            </w:tcMar>
            <w:vAlign w:val="center"/>
          </w:tcPr>
          <w:p w14:paraId="2D233B5F" w14:textId="77777777" w:rsidR="00992DBC" w:rsidRDefault="00000000">
            <w:pPr>
              <w:spacing w:line="240" w:lineRule="auto"/>
              <w:jc w:val="left"/>
            </w:pPr>
            <w:r>
              <w:t>MK Not.555 grozījumi:</w:t>
            </w:r>
            <w:r>
              <w:br/>
              <w:t>6.pielikums “Stacionāro veselības aprūpes pakalpojumu sniedzēji un stacionāro veselības aprūpes pakalpojumu apmaksas nosacījumi”, 1.2.punkts Neatliekamās medicīnas un pacientu uzņemšanas nodaļā pieejamo ārstniecības personu skaits un fiksētās piemaksas apmērs:</w:t>
            </w:r>
            <w:r>
              <w:br/>
              <w:t>1.2.7.4. sabiedrība ar ierobežotu atbildību “Slimnīca “</w:t>
            </w:r>
            <w:proofErr w:type="spellStart"/>
            <w:r>
              <w:t>Ģintermuiža</w:t>
            </w:r>
            <w:proofErr w:type="spellEnd"/>
            <w:r>
              <w:t>””   aizstāt 12.ailes “psihiatrs” informāciju “1”  ar papildus piezīmi 1 15.</w:t>
            </w:r>
            <w:r>
              <w:br/>
            </w:r>
            <w:r>
              <w:lastRenderedPageBreak/>
              <w:t>15 Valsts sabiedrība ar ierobežotu atbildību " Slimnīca “</w:t>
            </w:r>
            <w:proofErr w:type="spellStart"/>
            <w:r>
              <w:t>Ģintermuiža</w:t>
            </w:r>
            <w:proofErr w:type="spellEnd"/>
            <w:r>
              <w:t>”" nodrošinot psihiatru diennakts dežūras var aizstāt ar narkologa vai bērnu psihiatra diennakts dežūru</w:t>
            </w:r>
          </w:p>
        </w:tc>
        <w:tc>
          <w:tcPr>
            <w:tcW w:w="1650" w:type="dxa"/>
            <w:shd w:val="clear" w:color="auto" w:fill="FFFFFF"/>
            <w:noWrap/>
            <w:tcMar>
              <w:top w:w="75" w:type="dxa"/>
              <w:left w:w="75" w:type="dxa"/>
              <w:bottom w:w="75" w:type="dxa"/>
              <w:right w:w="75" w:type="dxa"/>
            </w:tcMar>
            <w:vAlign w:val="center"/>
          </w:tcPr>
          <w:p w14:paraId="3BA97FBB" w14:textId="65677244" w:rsidR="00992DBC" w:rsidRDefault="009A2299">
            <w:pPr>
              <w:spacing w:line="240" w:lineRule="auto"/>
              <w:jc w:val="left"/>
            </w:pPr>
            <w:r>
              <w:lastRenderedPageBreak/>
              <w:t xml:space="preserve">Nav ņemts vērā </w:t>
            </w:r>
          </w:p>
        </w:tc>
        <w:tc>
          <w:tcPr>
            <w:tcW w:w="4056" w:type="dxa"/>
            <w:shd w:val="clear" w:color="auto" w:fill="FFFFFF"/>
            <w:noWrap/>
            <w:tcMar>
              <w:top w:w="75" w:type="dxa"/>
              <w:left w:w="75" w:type="dxa"/>
              <w:bottom w:w="75" w:type="dxa"/>
              <w:right w:w="75" w:type="dxa"/>
            </w:tcMar>
            <w:vAlign w:val="center"/>
          </w:tcPr>
          <w:p w14:paraId="70960910" w14:textId="6FE72564" w:rsidR="00992DBC" w:rsidRDefault="009A2299">
            <w:pPr>
              <w:spacing w:line="240" w:lineRule="auto"/>
              <w:jc w:val="left"/>
            </w:pPr>
            <w:r>
              <w:t xml:space="preserve">Ņemot vērā to, ka </w:t>
            </w:r>
            <w:r w:rsidRPr="0061295A">
              <w:t>valsts sabiedrīb</w:t>
            </w:r>
            <w:r>
              <w:t>ā</w:t>
            </w:r>
            <w:r w:rsidRPr="0061295A">
              <w:t xml:space="preserve"> ar ierobežotu atbildību </w:t>
            </w:r>
            <w:r>
              <w:t>“</w:t>
            </w:r>
            <w:r w:rsidRPr="0061295A">
              <w:t xml:space="preserve">Slimnīca </w:t>
            </w:r>
            <w:r>
              <w:t>“</w:t>
            </w:r>
            <w:proofErr w:type="spellStart"/>
            <w:r w:rsidRPr="0061295A">
              <w:t>Ģintermuiža</w:t>
            </w:r>
            <w:proofErr w:type="spellEnd"/>
            <w:r>
              <w:t xml:space="preserve">”” ir liela psihiatrisko pacientu proporcija, </w:t>
            </w:r>
            <w:r>
              <w:t xml:space="preserve">šobrīd </w:t>
            </w:r>
            <w:r>
              <w:t>nepieciešams nodrošināt obligātu psihiatra diennakts dežūru.</w:t>
            </w:r>
          </w:p>
        </w:tc>
      </w:tr>
      <w:tr w:rsidR="00992DBC" w14:paraId="2C0AC501"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1A7DA74E" w14:textId="77777777" w:rsidR="00992DBC" w:rsidRDefault="00000000">
            <w:pPr>
              <w:spacing w:line="240" w:lineRule="auto"/>
              <w:jc w:val="center"/>
            </w:pPr>
            <w:r>
              <w:t>2.</w:t>
            </w:r>
          </w:p>
        </w:tc>
        <w:tc>
          <w:tcPr>
            <w:tcW w:w="4055" w:type="dxa"/>
            <w:shd w:val="clear" w:color="auto" w:fill="FFFFFF"/>
            <w:noWrap/>
            <w:tcMar>
              <w:top w:w="75" w:type="dxa"/>
              <w:left w:w="75" w:type="dxa"/>
              <w:bottom w:w="75" w:type="dxa"/>
              <w:right w:w="75" w:type="dxa"/>
            </w:tcMar>
            <w:vAlign w:val="center"/>
          </w:tcPr>
          <w:p w14:paraId="61880A3D" w14:textId="77777777" w:rsidR="00992DBC" w:rsidRDefault="00000000">
            <w:pPr>
              <w:spacing w:line="240" w:lineRule="auto"/>
              <w:jc w:val="left"/>
            </w:pPr>
            <w:r>
              <w:t xml:space="preserve">Sabiedrība ar ierobežotu atbildību "Aizkraukles slimnīca", Rinalds </w:t>
            </w:r>
            <w:proofErr w:type="spellStart"/>
            <w:r>
              <w:t>Muciņš</w:t>
            </w:r>
            <w:proofErr w:type="spellEnd"/>
          </w:p>
        </w:tc>
        <w:tc>
          <w:tcPr>
            <w:tcW w:w="4056" w:type="dxa"/>
            <w:shd w:val="clear" w:color="auto" w:fill="FFFFFF"/>
            <w:noWrap/>
            <w:tcMar>
              <w:top w:w="75" w:type="dxa"/>
              <w:left w:w="75" w:type="dxa"/>
              <w:bottom w:w="75" w:type="dxa"/>
              <w:right w:w="75" w:type="dxa"/>
            </w:tcMar>
            <w:vAlign w:val="center"/>
          </w:tcPr>
          <w:p w14:paraId="3AFDBB20" w14:textId="77777777" w:rsidR="00992DBC" w:rsidRDefault="00000000">
            <w:pPr>
              <w:spacing w:line="240" w:lineRule="auto"/>
              <w:jc w:val="left"/>
            </w:pPr>
            <w:r>
              <w:t>MK Not.555 grozījumi:</w:t>
            </w:r>
            <w:r>
              <w:br/>
              <w:t>6.pielikums “Stacionāro veselības aprūpes pakalpojumu sniedzēji un stacionāro veselības aprūpes pakalpojumu apmaksas nosacījumi”, 1.2.punkts Neatliekamās medicīnas un pacientu uzņemšanas nodaļā pieejamo ārstniecības personu skaits un fiksētās piemaksas apmērs:</w:t>
            </w:r>
            <w:r>
              <w:br/>
              <w:t>1.2.5.2. sabiedrība ar ierobežotu atbildību “Aizkraukles slimnīca””   papildināt 1.ailes “</w:t>
            </w:r>
            <w:proofErr w:type="spellStart"/>
            <w:r>
              <w:t>internists</w:t>
            </w:r>
            <w:proofErr w:type="spellEnd"/>
            <w:r>
              <w:t xml:space="preserve">” informāciju ar piezīmi “15”  "15. sabiedrība ar ierobežotu atbildību " Aizkraukles slimnīca " nodrošinot </w:t>
            </w:r>
            <w:proofErr w:type="spellStart"/>
            <w:r>
              <w:t>internista</w:t>
            </w:r>
            <w:proofErr w:type="spellEnd"/>
            <w:r>
              <w:t xml:space="preserve"> diennakts dežūras var aizstāt ar anesteziologa reanimatologa diennakts dežūru";</w:t>
            </w:r>
            <w:r>
              <w:br/>
            </w:r>
            <w:r>
              <w:lastRenderedPageBreak/>
              <w:t>1.2.5.2. sabiedrība ar ierobežotu atbildību “Aizkraukles slimnīca””   aizstāt 4.ailes “ķirurgs” informāciju papildināt ar papildus piezīmi 1 16.</w:t>
            </w:r>
            <w:r>
              <w:br/>
              <w:t xml:space="preserve">"16 sabiedrība ar ierobežotu atbildību " Aizkraukles slimnīca " nodrošinot ķirurga diennakts dežūras var aizstāt ar </w:t>
            </w:r>
            <w:proofErr w:type="spellStart"/>
            <w:r>
              <w:t>traumataologa</w:t>
            </w:r>
            <w:proofErr w:type="spellEnd"/>
            <w:r>
              <w:t xml:space="preserve"> diennakts dežūru";</w:t>
            </w:r>
            <w:r>
              <w:br/>
            </w:r>
          </w:p>
        </w:tc>
        <w:tc>
          <w:tcPr>
            <w:tcW w:w="1650" w:type="dxa"/>
            <w:shd w:val="clear" w:color="auto" w:fill="FFFFFF"/>
            <w:noWrap/>
            <w:tcMar>
              <w:top w:w="75" w:type="dxa"/>
              <w:left w:w="75" w:type="dxa"/>
              <w:bottom w:w="75" w:type="dxa"/>
              <w:right w:w="75" w:type="dxa"/>
            </w:tcMar>
            <w:vAlign w:val="center"/>
          </w:tcPr>
          <w:p w14:paraId="330082DB" w14:textId="56955552" w:rsidR="00992DBC" w:rsidRDefault="009A2299">
            <w:pPr>
              <w:spacing w:line="240" w:lineRule="auto"/>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20815397" w14:textId="5744662A" w:rsidR="009F5AA7" w:rsidRDefault="009A2299" w:rsidP="009A2299">
            <w:pPr>
              <w:spacing w:line="240" w:lineRule="auto"/>
              <w:jc w:val="left"/>
            </w:pPr>
            <w:r>
              <w:t xml:space="preserve">Noteikumu projekts </w:t>
            </w:r>
            <w:r w:rsidR="000C0BE2">
              <w:t xml:space="preserve">jau šobrīd </w:t>
            </w:r>
            <w:r>
              <w:t xml:space="preserve">paredz papildināt Ministru kabineta </w:t>
            </w:r>
            <w:r>
              <w:t xml:space="preserve"> </w:t>
            </w:r>
            <w:r w:rsidR="009F5AA7" w:rsidRPr="009F5AA7">
              <w:t>2018. gada 28. augusta noteikum</w:t>
            </w:r>
            <w:r w:rsidR="009F5AA7">
              <w:t>u</w:t>
            </w:r>
            <w:r w:rsidR="009F5AA7" w:rsidRPr="009F5AA7">
              <w:t xml:space="preserve"> Nr.555 "Veselības aprūpes pakalpojumu organizēšanas un samaksas kārtība"</w:t>
            </w:r>
            <w:r w:rsidR="009F5AA7">
              <w:t xml:space="preserve"> 6.pielikuma “</w:t>
            </w:r>
            <w:r w:rsidR="009F5AA7" w:rsidRPr="009F5AA7">
              <w:t>Stacionāro veselības aprūpes pakalpojumu sniedzēji un stacionāro veselības aprūpes pakalpojumu apmaksas nosacījumi</w:t>
            </w:r>
            <w:r w:rsidR="009F5AA7">
              <w:t>” 1.2.apakšpunktu “</w:t>
            </w:r>
            <w:r w:rsidR="009F5AA7" w:rsidRPr="009F5AA7">
              <w:t>neatliekamās medicīnas un pacientu uzņemšanas nodaļā pieejamo ārstniecības personu skaits un fiksētās piemaksas apmērs</w:t>
            </w:r>
            <w:r w:rsidR="009F5AA7">
              <w:t>”</w:t>
            </w:r>
            <w:r w:rsidR="000C0BE2">
              <w:t xml:space="preserve"> ar šādām jaunām piezīmēm:</w:t>
            </w:r>
          </w:p>
          <w:p w14:paraId="11E58817" w14:textId="77777777" w:rsidR="000C0BE2" w:rsidRDefault="000C0BE2" w:rsidP="000C0BE2">
            <w:pPr>
              <w:spacing w:line="240" w:lineRule="auto"/>
              <w:jc w:val="left"/>
            </w:pPr>
            <w:r w:rsidRPr="005D67E7">
              <w:rPr>
                <w:vertAlign w:val="superscript"/>
              </w:rPr>
              <w:t>1</w:t>
            </w:r>
            <w:r>
              <w:t xml:space="preserve"> </w:t>
            </w:r>
            <w:r w:rsidRPr="005A5F48">
              <w:t xml:space="preserve">Ja I vai II līmeņa ārstniecības iestāde nevar nodrošināt </w:t>
            </w:r>
            <w:proofErr w:type="spellStart"/>
            <w:r w:rsidRPr="005A5F48">
              <w:t>internista</w:t>
            </w:r>
            <w:proofErr w:type="spellEnd"/>
            <w:r w:rsidRPr="005A5F48">
              <w:t xml:space="preserve"> dežūras, tad </w:t>
            </w:r>
            <w:proofErr w:type="spellStart"/>
            <w:r w:rsidRPr="005A5F48">
              <w:t>internistu</w:t>
            </w:r>
            <w:proofErr w:type="spellEnd"/>
            <w:r w:rsidRPr="005A5F48">
              <w:t xml:space="preserve"> drīkst aizvietot ģimenes ārsts, </w:t>
            </w:r>
            <w:r w:rsidRPr="005A5F48">
              <w:lastRenderedPageBreak/>
              <w:t xml:space="preserve">neatliekamās medicīnas ārsts, anesteziologs, reanimatologs vai cits internā profila ārsts. Ja citu līmeņu vai specializētās ārstniecības iestādes nevar nodrošināt </w:t>
            </w:r>
            <w:proofErr w:type="spellStart"/>
            <w:r w:rsidRPr="005A5F48">
              <w:t>internista</w:t>
            </w:r>
            <w:proofErr w:type="spellEnd"/>
            <w:r w:rsidRPr="005A5F48">
              <w:t xml:space="preserve"> dežūras, tad </w:t>
            </w:r>
            <w:proofErr w:type="spellStart"/>
            <w:r w:rsidRPr="005A5F48">
              <w:t>internistu</w:t>
            </w:r>
            <w:proofErr w:type="spellEnd"/>
            <w:r w:rsidRPr="005A5F48">
              <w:t xml:space="preserve"> drīkst aizvietot ģimenes ārsts, neatliekamās medicīnas ārsts vai anesteziologs, reanimatologs.</w:t>
            </w:r>
          </w:p>
          <w:p w14:paraId="69FA9ED7" w14:textId="77777777" w:rsidR="000C0BE2" w:rsidRDefault="000C0BE2" w:rsidP="000C0BE2">
            <w:pPr>
              <w:spacing w:line="240" w:lineRule="auto"/>
              <w:jc w:val="left"/>
            </w:pPr>
          </w:p>
          <w:p w14:paraId="2DA2A4D7" w14:textId="77777777" w:rsidR="000C0BE2" w:rsidRDefault="000C0BE2" w:rsidP="000C0BE2">
            <w:pPr>
              <w:spacing w:line="240" w:lineRule="auto"/>
              <w:jc w:val="left"/>
            </w:pPr>
            <w:r w:rsidRPr="009562F3">
              <w:rPr>
                <w:vertAlign w:val="superscript"/>
              </w:rPr>
              <w:t>3</w:t>
            </w:r>
            <w:r w:rsidRPr="009562F3">
              <w:t xml:space="preserve"> Ja ārstniecības iestāde nevar nodrošināt ķirurga dežūras, tad ķirurgu drīkst aizvietot bērnu ķirurgs vai </w:t>
            </w:r>
            <w:proofErr w:type="spellStart"/>
            <w:r w:rsidRPr="009562F3">
              <w:t>traumatologs</w:t>
            </w:r>
            <w:proofErr w:type="spellEnd"/>
            <w:r w:rsidRPr="009562F3">
              <w:t>, ortopēds. I līmeņa ārstniecības iestādēs ķirurgu drīkst aizvietot arī neatliekamās medicīnas ārsts.</w:t>
            </w:r>
          </w:p>
          <w:p w14:paraId="63FEEEA8" w14:textId="77777777" w:rsidR="000C0BE2" w:rsidRDefault="000C0BE2" w:rsidP="009A2299">
            <w:pPr>
              <w:spacing w:line="240" w:lineRule="auto"/>
              <w:jc w:val="left"/>
            </w:pPr>
          </w:p>
          <w:p w14:paraId="35A8E94B" w14:textId="2D9E7E37" w:rsidR="00992DBC" w:rsidRDefault="000C0BE2" w:rsidP="000C0BE2">
            <w:pPr>
              <w:spacing w:line="240" w:lineRule="auto"/>
              <w:jc w:val="left"/>
            </w:pPr>
            <w:r>
              <w:t>Ievērojot minēto, SIA “</w:t>
            </w:r>
            <w:r>
              <w:t>Aizkraukles</w:t>
            </w:r>
            <w:r>
              <w:t xml:space="preserve"> slimnīca” ierosinājumi jau ir īstenoti, papildu grozījumi nav nepieciešami. </w:t>
            </w:r>
          </w:p>
        </w:tc>
      </w:tr>
      <w:tr w:rsidR="00992DBC" w14:paraId="27C498C7"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34347A46" w14:textId="77777777" w:rsidR="00992DBC" w:rsidRDefault="00000000">
            <w:pPr>
              <w:spacing w:line="240" w:lineRule="auto"/>
              <w:jc w:val="center"/>
            </w:pPr>
            <w:r>
              <w:t>3.</w:t>
            </w:r>
          </w:p>
        </w:tc>
        <w:tc>
          <w:tcPr>
            <w:tcW w:w="4055" w:type="dxa"/>
            <w:shd w:val="clear" w:color="auto" w:fill="FFFFFF"/>
            <w:noWrap/>
            <w:tcMar>
              <w:top w:w="75" w:type="dxa"/>
              <w:left w:w="75" w:type="dxa"/>
              <w:bottom w:w="75" w:type="dxa"/>
              <w:right w:w="75" w:type="dxa"/>
            </w:tcMar>
            <w:vAlign w:val="center"/>
          </w:tcPr>
          <w:p w14:paraId="5C43B123" w14:textId="77777777" w:rsidR="00992DBC" w:rsidRDefault="00000000">
            <w:pPr>
              <w:spacing w:line="240" w:lineRule="auto"/>
              <w:jc w:val="left"/>
            </w:pPr>
            <w:r>
              <w:t>SIA "Kuldīgas slimnīca", Edgars Siliņš</w:t>
            </w:r>
          </w:p>
        </w:tc>
        <w:tc>
          <w:tcPr>
            <w:tcW w:w="4056" w:type="dxa"/>
            <w:shd w:val="clear" w:color="auto" w:fill="FFFFFF"/>
            <w:noWrap/>
            <w:tcMar>
              <w:top w:w="75" w:type="dxa"/>
              <w:left w:w="75" w:type="dxa"/>
              <w:bottom w:w="75" w:type="dxa"/>
              <w:right w:w="75" w:type="dxa"/>
            </w:tcMar>
            <w:vAlign w:val="center"/>
          </w:tcPr>
          <w:p w14:paraId="4FB45AEC" w14:textId="77777777" w:rsidR="003E3FDA" w:rsidRDefault="00000000">
            <w:pPr>
              <w:spacing w:line="240" w:lineRule="auto"/>
              <w:jc w:val="left"/>
            </w:pPr>
            <w:r>
              <w:t>2.pielikums – Mikroķirurģija pieaugušajiem</w:t>
            </w:r>
            <w:r>
              <w:br/>
            </w:r>
            <w:r>
              <w:br/>
              <w:t xml:space="preserve">2025.gadam plānotais finansējums </w:t>
            </w:r>
            <w:r>
              <w:lastRenderedPageBreak/>
              <w:t xml:space="preserve">37,4 miljoni, pirmajos 3 mēnešos nedaudz zemāka izpilde (87% no plānotā) un 2025.gadam plānots “ietaupījums” 4,7 </w:t>
            </w:r>
            <w:proofErr w:type="spellStart"/>
            <w:r>
              <w:t>milj</w:t>
            </w:r>
            <w:proofErr w:type="spellEnd"/>
            <w:r>
              <w:t xml:space="preserve"> eiro.</w:t>
            </w:r>
            <w:r>
              <w:br/>
              <w:t>Šis teorētiskais “ietaupījums” tiek novirzīts mikroķirurģijai un mugurkaula ķirurģijai.</w:t>
            </w:r>
            <w:r>
              <w:br/>
            </w:r>
            <w:r>
              <w:br/>
              <w:t>NVD mājaslapā pieejamā informācija par operatīvo budžeta izpildi, redzams, ka IT gultām faktiskā izpilde par 2025.gada 3 mēnešiem ir 8,376 miljoni, kas veido 90% no plānotās perioda izpildes.</w:t>
            </w:r>
            <w:r>
              <w:br/>
            </w:r>
            <w:r>
              <w:br/>
              <w:t>2024.gadā stacionāru izpildē IT gultām bija 38,6 miljoni</w:t>
            </w:r>
            <w:r>
              <w:br/>
              <w:t>2023.gadā IT gultu izpilde bija 25,7 miljoni, bet jāņem vērā, ka 2023.gadā tika pārskatīti IT gultu tarifi.</w:t>
            </w:r>
            <w:r>
              <w:br/>
            </w:r>
            <w:r>
              <w:br/>
              <w:t xml:space="preserve">Pēc savas būtības intensīvā terapijas ir neprognozējama un neatliekama. Ņemot vērā pagājušā gada izpildi un pieaugošu pacientu skaitu visās slimnīcās valstī, nav </w:t>
            </w:r>
            <w:r>
              <w:lastRenderedPageBreak/>
              <w:t>skaidrs kā iespējams rēķināt “ietaupījumu” tikai pēc 3 mēnešu izpildes, kas vienlaikus būtu globāls intensīvās terapijas finansējuma samazinājums par 12%. Ņemot vērā acīmredzamu plānotu budžeta pozīcijas pārstrādi gada ietvaros, VM priekšlikums būtu atbalstāms tikai tad, ja konkrēti tiktu paredzēts jau kompensācijas mehānisms un budžets IT gultu pārstrādēm, kuras noteikti veidosies visa gada ietvaros.</w:t>
            </w:r>
            <w:r>
              <w:br/>
            </w:r>
            <w:r>
              <w:br/>
              <w:t>3.pielikums – mugurkaula slimību ārstēšana</w:t>
            </w:r>
            <w:r>
              <w:br/>
            </w:r>
            <w:r>
              <w:br/>
              <w:t>Anotācijā nav sniegts skaidrs pamatojums, kāpēc nepieciešams ieviest šādu jaunu programmu ārpus esošās DRG programmas, it īpaši brīdī, kad visā veselības aprūpē runā par nepieciešamību veikt izdevumu samazināšanu.</w:t>
            </w:r>
            <w:r>
              <w:br/>
              <w:t xml:space="preserve">Tāpat nav sniegts skaidrojums, kāpēc šāda mugurkaula ķirurģija tiek apmaksāta tikai reģionālai </w:t>
            </w:r>
            <w:r>
              <w:lastRenderedPageBreak/>
              <w:t>slimnīcai, nevis pakalpojums tiek nodrošināts V līmeņa universitātes slimnīcās (ir saprotama apmaksa TOS, jo tā ir specializētā slimnīca).</w:t>
            </w:r>
            <w:r>
              <w:br/>
            </w:r>
          </w:p>
          <w:p w14:paraId="2BEF6029" w14:textId="618F40C3" w:rsidR="00992DBC" w:rsidRDefault="00000000">
            <w:pPr>
              <w:spacing w:line="240" w:lineRule="auto"/>
              <w:jc w:val="left"/>
            </w:pPr>
            <w:r>
              <w:br/>
              <w:t>4.pielikums – Dežūrārsta kabinets</w:t>
            </w:r>
            <w:r>
              <w:br/>
            </w:r>
            <w:r>
              <w:br/>
              <w:t xml:space="preserve">Slimnīca atbalsta dežūrārstu kabinetu izvietošanu ciešā sasaistē gan ar uzņemšanas nodaļām, gan pilnvērtīgu dežūrārstu kabinetu izveidošana lielākajās pilsētās (pēc NHS </w:t>
            </w:r>
            <w:proofErr w:type="spellStart"/>
            <w:r>
              <w:t>Urgent</w:t>
            </w:r>
            <w:proofErr w:type="spellEnd"/>
            <w:r>
              <w:t xml:space="preserve"> </w:t>
            </w:r>
            <w:proofErr w:type="spellStart"/>
            <w:r>
              <w:t>treatment</w:t>
            </w:r>
            <w:proofErr w:type="spellEnd"/>
            <w:r>
              <w:t xml:space="preserve"> </w:t>
            </w:r>
            <w:proofErr w:type="spellStart"/>
            <w:r>
              <w:t>centre</w:t>
            </w:r>
            <w:proofErr w:type="spellEnd"/>
            <w:r>
              <w:t xml:space="preserve"> modeļa), kas atslogotu slimnīcu uzņemšanas nodaļas. Tomēr ne anotācijā, ne pievienotajos datos nav sniegta informācija par esošo dežūrārstu kabinetu noslogojumu. Tāpat nav skaidri sniegts pamatojums, kāpēc dežūrārsta kabinetu paredzēts izveidot tikai RAKUS uzņemšanas nodaļā. Uzņemšanas nodaļu pārslodze ir gan PS KUS, gan RAKUS, gan Liepājas reģionālā slimnīcā un arī Daugavpils reģionālā slimnīcā. </w:t>
            </w:r>
            <w:r>
              <w:lastRenderedPageBreak/>
              <w:t>Tāpat 2024.gada aprīlī tika apstiprināta “uzņemšanas nodaļu stiprināšana”, kuras ietvaros RAKUS NMPUK tika apstiprināts finansējums 18 pamata speciālistiem (</w:t>
            </w:r>
            <w:proofErr w:type="spellStart"/>
            <w:r>
              <w:t>internists</w:t>
            </w:r>
            <w:proofErr w:type="spellEnd"/>
            <w:r>
              <w:t xml:space="preserve">, NM ārsts, ķirurgs, ginekologs, </w:t>
            </w:r>
            <w:proofErr w:type="spellStart"/>
            <w:r>
              <w:t>traumatologs</w:t>
            </w:r>
            <w:proofErr w:type="spellEnd"/>
            <w:r>
              <w:t xml:space="preserve">, neirologs, </w:t>
            </w:r>
            <w:proofErr w:type="spellStart"/>
            <w:r>
              <w:t>anesteziolgs</w:t>
            </w:r>
            <w:proofErr w:type="spellEnd"/>
            <w:r>
              <w:t>) un PS KUS 12 pamata speciālistiem.</w:t>
            </w:r>
            <w:r>
              <w:br/>
              <w:t>Šobrīd nav skaidrs pamatojums, kāpēc šāds kabinets būtu jāveido tieši RAKUS, ņemot vērā lielāku pamata speciālistu skaitu. Nav norādīta informācija par vidējo speciālistu noslogojumu uzņemšanu nodaļās, kas pamatotu šādu lēmumu.</w:t>
            </w:r>
            <w:r>
              <w:br/>
            </w:r>
            <w:r>
              <w:br/>
              <w:t xml:space="preserve">Vienlaikus Slimnīca vērš uzmanību, ka stacionārās psihiatriskās palīdzības ārstēšanai jau 2025.gada pirmajos 3 mēnešos veidojusies pārstrāde vairāk nekā 700k EUR, un neatliekamo DRG pacientu ārstēšanai pārstrāde ir 1 miljons EUR. Tāpat Slimnīca piedalās darba grupā par stacionārā finansējuma plānošanu </w:t>
            </w:r>
            <w:r>
              <w:lastRenderedPageBreak/>
              <w:t>2025.gadam un turpmākajiem, šie priekšlikumi, kuri tiešā veidā ietekmē stacionāru finansēšanu, nav tikuši apspriesti.</w:t>
            </w:r>
            <w:r>
              <w:br/>
            </w:r>
            <w:r>
              <w:br/>
              <w:t>Ņemot vērā visus minētos argumentus, priekšlikums nav atbalstāms.</w:t>
            </w:r>
          </w:p>
        </w:tc>
        <w:tc>
          <w:tcPr>
            <w:tcW w:w="1650" w:type="dxa"/>
            <w:shd w:val="clear" w:color="auto" w:fill="FFFFFF"/>
            <w:noWrap/>
            <w:tcMar>
              <w:top w:w="75" w:type="dxa"/>
              <w:left w:w="75" w:type="dxa"/>
              <w:bottom w:w="75" w:type="dxa"/>
              <w:right w:w="75" w:type="dxa"/>
            </w:tcMar>
            <w:vAlign w:val="center"/>
          </w:tcPr>
          <w:p w14:paraId="57625DE1" w14:textId="77777777" w:rsidR="00257F13" w:rsidRDefault="00257F13" w:rsidP="00257F13">
            <w:pPr>
              <w:spacing w:line="240" w:lineRule="auto"/>
              <w:jc w:val="center"/>
            </w:pPr>
          </w:p>
          <w:p w14:paraId="475481E8" w14:textId="77777777" w:rsidR="00257F13" w:rsidRDefault="00257F13" w:rsidP="00257F13">
            <w:pPr>
              <w:spacing w:line="240" w:lineRule="auto"/>
              <w:jc w:val="center"/>
            </w:pPr>
          </w:p>
          <w:p w14:paraId="3070C58C" w14:textId="77777777" w:rsidR="00257F13" w:rsidRDefault="00257F13" w:rsidP="00257F13">
            <w:pPr>
              <w:spacing w:line="240" w:lineRule="auto"/>
              <w:jc w:val="center"/>
            </w:pPr>
          </w:p>
          <w:p w14:paraId="3EF9CBD0" w14:textId="77777777" w:rsidR="00257F13" w:rsidRDefault="00257F13" w:rsidP="00257F13">
            <w:pPr>
              <w:spacing w:line="240" w:lineRule="auto"/>
              <w:jc w:val="center"/>
            </w:pPr>
          </w:p>
          <w:p w14:paraId="56E85D4B" w14:textId="77777777" w:rsidR="00257F13" w:rsidRDefault="00257F13" w:rsidP="00257F13">
            <w:pPr>
              <w:spacing w:line="240" w:lineRule="auto"/>
              <w:jc w:val="center"/>
            </w:pPr>
          </w:p>
          <w:p w14:paraId="339C2EEC" w14:textId="77777777" w:rsidR="00257F13" w:rsidRDefault="00257F13" w:rsidP="00257F13">
            <w:pPr>
              <w:spacing w:line="240" w:lineRule="auto"/>
              <w:jc w:val="center"/>
            </w:pPr>
          </w:p>
          <w:p w14:paraId="47EB8325" w14:textId="77777777" w:rsidR="00257F13" w:rsidRDefault="00257F13" w:rsidP="00257F13">
            <w:pPr>
              <w:spacing w:line="240" w:lineRule="auto"/>
              <w:jc w:val="center"/>
            </w:pPr>
          </w:p>
          <w:p w14:paraId="1948D392" w14:textId="26C4C96C" w:rsidR="00992DBC" w:rsidRDefault="003E3FDA" w:rsidP="00257F13">
            <w:pPr>
              <w:spacing w:line="240" w:lineRule="auto"/>
              <w:jc w:val="center"/>
            </w:pPr>
            <w:r>
              <w:t>N</w:t>
            </w:r>
            <w:r w:rsidR="00257F13">
              <w:t>av ņemts vērā</w:t>
            </w:r>
          </w:p>
        </w:tc>
        <w:tc>
          <w:tcPr>
            <w:tcW w:w="4056" w:type="dxa"/>
            <w:shd w:val="clear" w:color="auto" w:fill="FFFFFF"/>
            <w:noWrap/>
            <w:tcMar>
              <w:top w:w="75" w:type="dxa"/>
              <w:left w:w="75" w:type="dxa"/>
              <w:bottom w:w="75" w:type="dxa"/>
              <w:right w:w="75" w:type="dxa"/>
            </w:tcMar>
            <w:vAlign w:val="center"/>
          </w:tcPr>
          <w:p w14:paraId="1FA9AEF1" w14:textId="77777777" w:rsidR="00992DBC" w:rsidRDefault="00257F13" w:rsidP="003E3FDA">
            <w:pPr>
              <w:spacing w:line="240" w:lineRule="auto"/>
              <w:jc w:val="left"/>
            </w:pPr>
            <w:r>
              <w:lastRenderedPageBreak/>
              <w:t>2.pielikums:</w:t>
            </w:r>
          </w:p>
          <w:p w14:paraId="5560425B" w14:textId="77777777" w:rsidR="00257F13" w:rsidRDefault="00257F13" w:rsidP="003E3FDA">
            <w:pPr>
              <w:spacing w:line="240" w:lineRule="auto"/>
              <w:jc w:val="left"/>
            </w:pPr>
            <w:r w:rsidRPr="00257F13">
              <w:t xml:space="preserve">Kā finansējuma avots ir iezīmēts finansējums no intensīvās terapijas piemaksām. Pērn tika </w:t>
            </w:r>
            <w:r w:rsidRPr="00257F13">
              <w:lastRenderedPageBreak/>
              <w:t>pārskatīti intensīvās terapijas apmaksas nosacījumi, t.sk. nosacījumi, kad pacientam nodrošināta ārstēšana/uzraudzība intensīvajā terapijā. Tādējādi samazināts to gadījumu skaits, kad intensīvās terapijas piemaksājamo manipulāciju uzskaite bijusi nepamatota, kas ļauj ietaupīt finanšu līdzekļus, ko novirzīt valstiski būtisku veselības aprūpes pakalpojumu nodrošināšanai. Tāpat katru gadu sezonalitātes (vasaras mēnešos) ietekmē samazinās arī plānveida operāciju skaits, šis samazinājums arī ietekmē intensīvās terapijas piemaksu uzskaiti, samazinot veikto darbu kopumā</w:t>
            </w:r>
            <w:r>
              <w:t xml:space="preserve">. </w:t>
            </w:r>
          </w:p>
          <w:p w14:paraId="3C47476A" w14:textId="77777777" w:rsidR="00257F13" w:rsidRDefault="00257F13" w:rsidP="003E3FDA">
            <w:pPr>
              <w:spacing w:line="240" w:lineRule="auto"/>
              <w:jc w:val="left"/>
            </w:pPr>
          </w:p>
          <w:p w14:paraId="22504FFA" w14:textId="77777777" w:rsidR="00257F13" w:rsidRDefault="00257F13" w:rsidP="003E3FDA">
            <w:pPr>
              <w:spacing w:line="240" w:lineRule="auto"/>
              <w:jc w:val="left"/>
            </w:pPr>
          </w:p>
          <w:p w14:paraId="1B393AEC" w14:textId="77777777" w:rsidR="00257F13" w:rsidRDefault="00257F13" w:rsidP="003E3FDA">
            <w:pPr>
              <w:spacing w:line="240" w:lineRule="auto"/>
              <w:jc w:val="left"/>
            </w:pPr>
          </w:p>
          <w:p w14:paraId="04F1135C" w14:textId="77777777" w:rsidR="00257F13" w:rsidRDefault="00257F13" w:rsidP="003E3FDA">
            <w:pPr>
              <w:spacing w:line="240" w:lineRule="auto"/>
              <w:jc w:val="left"/>
            </w:pPr>
          </w:p>
          <w:p w14:paraId="6CF52FAC" w14:textId="77777777" w:rsidR="00257F13" w:rsidRDefault="00257F13" w:rsidP="003E3FDA">
            <w:pPr>
              <w:spacing w:line="240" w:lineRule="auto"/>
              <w:jc w:val="left"/>
            </w:pPr>
          </w:p>
          <w:p w14:paraId="5674F91F" w14:textId="77777777" w:rsidR="00257F13" w:rsidRDefault="00257F13" w:rsidP="003E3FDA">
            <w:pPr>
              <w:spacing w:line="240" w:lineRule="auto"/>
              <w:jc w:val="left"/>
            </w:pPr>
          </w:p>
          <w:p w14:paraId="0E5136DA" w14:textId="77777777" w:rsidR="00257F13" w:rsidRDefault="00257F13" w:rsidP="003E3FDA">
            <w:pPr>
              <w:spacing w:line="240" w:lineRule="auto"/>
              <w:jc w:val="left"/>
            </w:pPr>
          </w:p>
          <w:p w14:paraId="35C3A6CD" w14:textId="77777777" w:rsidR="00257F13" w:rsidRDefault="00257F13" w:rsidP="003E3FDA">
            <w:pPr>
              <w:spacing w:line="240" w:lineRule="auto"/>
              <w:jc w:val="left"/>
            </w:pPr>
          </w:p>
          <w:p w14:paraId="717CA8FC" w14:textId="77777777" w:rsidR="00257F13" w:rsidRDefault="00257F13" w:rsidP="003E3FDA">
            <w:pPr>
              <w:spacing w:line="240" w:lineRule="auto"/>
              <w:jc w:val="left"/>
            </w:pPr>
          </w:p>
          <w:p w14:paraId="7F468426" w14:textId="77777777" w:rsidR="00257F13" w:rsidRDefault="00257F13" w:rsidP="003E3FDA">
            <w:pPr>
              <w:spacing w:line="240" w:lineRule="auto"/>
              <w:jc w:val="left"/>
            </w:pPr>
          </w:p>
          <w:p w14:paraId="2EF624FE" w14:textId="77777777" w:rsidR="00257F13" w:rsidRDefault="00257F13" w:rsidP="003E3FDA">
            <w:pPr>
              <w:spacing w:line="240" w:lineRule="auto"/>
              <w:jc w:val="left"/>
            </w:pPr>
          </w:p>
          <w:p w14:paraId="7D25A718" w14:textId="77777777" w:rsidR="00257F13" w:rsidRDefault="00257F13" w:rsidP="003E3FDA">
            <w:pPr>
              <w:spacing w:line="240" w:lineRule="auto"/>
              <w:jc w:val="left"/>
            </w:pPr>
          </w:p>
          <w:p w14:paraId="0EA56648" w14:textId="77777777" w:rsidR="00257F13" w:rsidRDefault="00257F13" w:rsidP="003E3FDA">
            <w:pPr>
              <w:spacing w:line="240" w:lineRule="auto"/>
              <w:jc w:val="left"/>
            </w:pPr>
          </w:p>
          <w:p w14:paraId="24B73F6A" w14:textId="77777777" w:rsidR="00257F13" w:rsidRDefault="00257F13" w:rsidP="003E3FDA">
            <w:pPr>
              <w:spacing w:line="240" w:lineRule="auto"/>
              <w:jc w:val="left"/>
            </w:pPr>
          </w:p>
          <w:p w14:paraId="54354944" w14:textId="77777777" w:rsidR="00257F13" w:rsidRDefault="00257F13" w:rsidP="003E3FDA">
            <w:pPr>
              <w:spacing w:line="240" w:lineRule="auto"/>
              <w:jc w:val="left"/>
            </w:pPr>
          </w:p>
          <w:p w14:paraId="4A6F90E4" w14:textId="77777777" w:rsidR="00257F13" w:rsidRDefault="00257F13" w:rsidP="003E3FDA">
            <w:pPr>
              <w:spacing w:line="240" w:lineRule="auto"/>
              <w:jc w:val="left"/>
            </w:pPr>
          </w:p>
          <w:p w14:paraId="3561AE4B" w14:textId="77777777" w:rsidR="00257F13" w:rsidRDefault="00257F13" w:rsidP="003E3FDA">
            <w:pPr>
              <w:spacing w:line="240" w:lineRule="auto"/>
              <w:jc w:val="left"/>
            </w:pPr>
          </w:p>
          <w:p w14:paraId="5DFDA6B3" w14:textId="77777777" w:rsidR="00257F13" w:rsidRDefault="00257F13" w:rsidP="003E3FDA">
            <w:pPr>
              <w:spacing w:line="240" w:lineRule="auto"/>
              <w:jc w:val="left"/>
            </w:pPr>
          </w:p>
          <w:p w14:paraId="47A0D3A1" w14:textId="77777777" w:rsidR="00257F13" w:rsidRDefault="00257F13" w:rsidP="003E3FDA">
            <w:pPr>
              <w:spacing w:line="240" w:lineRule="auto"/>
              <w:jc w:val="left"/>
            </w:pPr>
          </w:p>
          <w:p w14:paraId="598BB261" w14:textId="77777777" w:rsidR="00257F13" w:rsidRDefault="00257F13" w:rsidP="003E3FDA">
            <w:pPr>
              <w:spacing w:line="240" w:lineRule="auto"/>
              <w:jc w:val="left"/>
            </w:pPr>
          </w:p>
          <w:p w14:paraId="437D0D8F" w14:textId="77777777" w:rsidR="00257F13" w:rsidRDefault="00257F13" w:rsidP="003E3FDA">
            <w:pPr>
              <w:spacing w:line="240" w:lineRule="auto"/>
              <w:jc w:val="left"/>
            </w:pPr>
          </w:p>
          <w:p w14:paraId="0FEB5751" w14:textId="77777777" w:rsidR="00257F13" w:rsidRDefault="00257F13" w:rsidP="003E3FDA">
            <w:pPr>
              <w:spacing w:line="240" w:lineRule="auto"/>
              <w:jc w:val="left"/>
            </w:pPr>
          </w:p>
          <w:p w14:paraId="4C266F24" w14:textId="77777777" w:rsidR="00257F13" w:rsidRDefault="00257F13" w:rsidP="003E3FDA">
            <w:pPr>
              <w:spacing w:line="240" w:lineRule="auto"/>
              <w:jc w:val="left"/>
            </w:pPr>
          </w:p>
          <w:p w14:paraId="20168234" w14:textId="77777777" w:rsidR="00257F13" w:rsidRDefault="00257F13" w:rsidP="003E3FDA">
            <w:pPr>
              <w:spacing w:line="240" w:lineRule="auto"/>
              <w:jc w:val="left"/>
            </w:pPr>
          </w:p>
          <w:p w14:paraId="049AA5D7" w14:textId="77777777" w:rsidR="00257F13" w:rsidRDefault="00257F13" w:rsidP="003E3FDA">
            <w:pPr>
              <w:spacing w:line="240" w:lineRule="auto"/>
              <w:jc w:val="left"/>
            </w:pPr>
            <w:r>
              <w:t>3.pielikums:</w:t>
            </w:r>
          </w:p>
          <w:p w14:paraId="0970935B" w14:textId="1BF3584D" w:rsidR="00257F13" w:rsidRDefault="00257F13" w:rsidP="003E3FDA">
            <w:pPr>
              <w:spacing w:line="240" w:lineRule="auto"/>
              <w:jc w:val="left"/>
            </w:pPr>
            <w:r>
              <w:t xml:space="preserve">Lai saglabātu mugurkaula (smagu) saslimšanu pacientiem iespēju ārstēties Latvijā, būtiski ir stiprināt valsts kapacitāti nodrošināt konkrētos pakalpojumus. Šobrīd valstī ir tikai 8 </w:t>
            </w:r>
            <w:proofErr w:type="spellStart"/>
            <w:r>
              <w:t>vertebrologi</w:t>
            </w:r>
            <w:proofErr w:type="spellEnd"/>
            <w:r>
              <w:t xml:space="preserve">/mugurkaula ķirurgi, kas spēj veikt īpaši smagu mugurkaula traumu/ saslimšanu ķirurģisku ārstēšanu. Ja pakalpojums valstiski netiek stiprināts, valsts apmaksāta </w:t>
            </w:r>
            <w:r>
              <w:lastRenderedPageBreak/>
              <w:t xml:space="preserve">pakalpojuma pieejamība var zust. Būtiski nodrošināt arī pakalpojuma teritoriālo pārklājumu, tādējādi pakalpojums nav centrējams tikai </w:t>
            </w:r>
            <w:r w:rsidR="003E3FDA">
              <w:t>klīniskajās universitātes slimnīcās</w:t>
            </w:r>
            <w:r>
              <w:t>.</w:t>
            </w:r>
          </w:p>
          <w:p w14:paraId="15AC5B58" w14:textId="77777777" w:rsidR="00257F13" w:rsidRDefault="00257F13" w:rsidP="003E3FDA">
            <w:pPr>
              <w:spacing w:line="240" w:lineRule="auto"/>
              <w:jc w:val="left"/>
            </w:pPr>
          </w:p>
          <w:p w14:paraId="5B241BE3" w14:textId="77777777" w:rsidR="003E3FDA" w:rsidRDefault="003E3FDA" w:rsidP="003E3FDA">
            <w:pPr>
              <w:spacing w:line="240" w:lineRule="auto"/>
              <w:jc w:val="left"/>
            </w:pPr>
            <w:r>
              <w:t>4.pielikums:</w:t>
            </w:r>
          </w:p>
          <w:p w14:paraId="62CD4380" w14:textId="5B56BE08" w:rsidR="003E3FDA" w:rsidRPr="00620B1E" w:rsidRDefault="003E3FDA" w:rsidP="003E3FDA">
            <w:pPr>
              <w:spacing w:line="240" w:lineRule="auto"/>
              <w:jc w:val="left"/>
            </w:pPr>
            <w:r>
              <w:t>Saskaņā ar Nacionālā veselības dienesta sniegto informāciju</w:t>
            </w:r>
            <w:r w:rsidRPr="00620B1E">
              <w:t>, analizējot dežūrārstu kabinetu darbību 2024. gadā, tika konstatēts, ka vairākās ārstniecības iestādēs vidējais pacientu skaits dienā bija mazāks par trim, tāpēc šo kabinetu finansēšana no 2025. gada 1. janvāra ir pārtraukta.</w:t>
            </w:r>
          </w:p>
          <w:p w14:paraId="77A3718B" w14:textId="3211E7BE" w:rsidR="003E3FDA" w:rsidRPr="00620B1E" w:rsidRDefault="003E3FDA" w:rsidP="003E3FDA">
            <w:pPr>
              <w:spacing w:line="240" w:lineRule="auto"/>
              <w:jc w:val="left"/>
            </w:pPr>
            <w:r w:rsidRPr="00620B1E">
              <w:t>Vienlaikus dati liecina, ka lielākā pacientu plūsma, tostarp ar primārās veselības aprūpes kompetencē esošiem gadījumiem, ir tieši 5. līmeņa slimnīcu uzņemšanas nodaļās. Tāpēc plānots dežūrārstu kabinetus pārcelt uz šīm ārstniecības iestādēm.</w:t>
            </w:r>
          </w:p>
          <w:p w14:paraId="5447DEDA" w14:textId="632EC689" w:rsidR="003E3FDA" w:rsidRPr="00620B1E" w:rsidRDefault="003E3FDA" w:rsidP="003E3FDA">
            <w:pPr>
              <w:spacing w:line="240" w:lineRule="auto"/>
              <w:jc w:val="left"/>
            </w:pPr>
            <w:r w:rsidRPr="00620B1E">
              <w:lastRenderedPageBreak/>
              <w:t xml:space="preserve">Iniciatīva </w:t>
            </w:r>
            <w:r>
              <w:t xml:space="preserve">tiek </w:t>
            </w:r>
            <w:r w:rsidRPr="00620B1E">
              <w:t xml:space="preserve">sākta ar </w:t>
            </w:r>
            <w:r>
              <w:t>SIA “</w:t>
            </w:r>
            <w:r w:rsidRPr="00620B1E">
              <w:t>Rīgas Austrumu klīnisk</w:t>
            </w:r>
            <w:r>
              <w:t>ā</w:t>
            </w:r>
            <w:r w:rsidRPr="00620B1E">
              <w:t xml:space="preserve"> universitātes slimnīc</w:t>
            </w:r>
            <w:r>
              <w:t>a”</w:t>
            </w:r>
            <w:r w:rsidRPr="00620B1E">
              <w:t xml:space="preserve">, </w:t>
            </w:r>
            <w:r>
              <w:t xml:space="preserve">taču </w:t>
            </w:r>
            <w:r w:rsidRPr="00620B1E">
              <w:t>turpmāk to paredzēts īstenot arī citās 5. līmeņa slimnīcās.</w:t>
            </w:r>
          </w:p>
          <w:p w14:paraId="19E9573E" w14:textId="1FDADF72" w:rsidR="003E3FDA" w:rsidRDefault="003E3FDA" w:rsidP="003E3FDA">
            <w:pPr>
              <w:spacing w:line="240" w:lineRule="auto"/>
              <w:jc w:val="left"/>
            </w:pPr>
          </w:p>
        </w:tc>
      </w:tr>
    </w:tbl>
    <w:p w14:paraId="3C25C70F" w14:textId="77777777" w:rsidR="00992DBC" w:rsidRDefault="00992DBC"/>
    <w:tbl>
      <w:tblPr>
        <w:tblStyle w:val="a"/>
        <w:tblW w:w="14567" w:type="dxa"/>
        <w:tblInd w:w="0" w:type="dxa"/>
        <w:tblLayout w:type="fixed"/>
        <w:tblCellMar>
          <w:top w:w="0" w:type="dxa"/>
          <w:left w:w="0" w:type="dxa"/>
          <w:bottom w:w="0" w:type="dxa"/>
          <w:right w:w="0" w:type="dxa"/>
        </w:tblCellMar>
        <w:tblLook w:val="0600" w:firstRow="0" w:lastRow="0" w:firstColumn="0" w:lastColumn="0" w:noHBand="1" w:noVBand="1"/>
      </w:tblPr>
      <w:tblGrid>
        <w:gridCol w:w="4855"/>
        <w:gridCol w:w="4856"/>
        <w:gridCol w:w="4856"/>
      </w:tblGrid>
      <w:tr w:rsidR="00992DBC" w14:paraId="3386D149"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10527034" w14:textId="77777777" w:rsidR="00992DBC" w:rsidRDefault="00000000">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45A747FE" w14:textId="77777777" w:rsidR="00992DBC" w:rsidRDefault="00992DBC">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3D81B197" w14:textId="77777777" w:rsidR="00992DBC" w:rsidRDefault="00992DBC">
            <w:pPr>
              <w:spacing w:line="240" w:lineRule="auto"/>
            </w:pPr>
          </w:p>
        </w:tc>
      </w:tr>
      <w:tr w:rsidR="00992DBC" w14:paraId="3B61A440"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5617B8C8" w14:textId="77777777" w:rsidR="00992DBC" w:rsidRDefault="00992DBC">
            <w:pPr>
              <w:spacing w:line="240" w:lineRule="auto"/>
            </w:pPr>
          </w:p>
        </w:tc>
        <w:tc>
          <w:tcPr>
            <w:tcW w:w="4856" w:type="dxa"/>
            <w:shd w:val="clear" w:color="auto" w:fill="FFFFFF"/>
            <w:noWrap/>
            <w:tcMar>
              <w:top w:w="75" w:type="dxa"/>
              <w:left w:w="75" w:type="dxa"/>
              <w:bottom w:w="75" w:type="dxa"/>
              <w:right w:w="75" w:type="dxa"/>
            </w:tcMar>
            <w:vAlign w:val="center"/>
          </w:tcPr>
          <w:p w14:paraId="6718B3A2" w14:textId="77777777" w:rsidR="00992DBC" w:rsidRDefault="00000000">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9B04C08" w14:textId="77777777" w:rsidR="00992DBC" w:rsidRDefault="00992DBC">
            <w:pPr>
              <w:spacing w:line="240" w:lineRule="auto"/>
            </w:pPr>
          </w:p>
        </w:tc>
      </w:tr>
      <w:tr w:rsidR="00992DBC" w14:paraId="37A1717E"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2BE700D2" w14:textId="77777777" w:rsidR="00992DBC" w:rsidRDefault="00000000">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58173C66" w14:textId="77777777" w:rsidR="00992DBC" w:rsidRDefault="00992DBC">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0E74F32B" w14:textId="77777777" w:rsidR="00992DBC" w:rsidRDefault="00992DBC">
            <w:pPr>
              <w:spacing w:line="240" w:lineRule="auto"/>
            </w:pPr>
          </w:p>
        </w:tc>
      </w:tr>
      <w:tr w:rsidR="00992DBC" w14:paraId="427830AD"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478BC371" w14:textId="77777777" w:rsidR="00992DBC" w:rsidRDefault="00992DBC">
            <w:pPr>
              <w:spacing w:line="240" w:lineRule="auto"/>
            </w:pPr>
          </w:p>
        </w:tc>
        <w:tc>
          <w:tcPr>
            <w:tcW w:w="4856" w:type="dxa"/>
            <w:shd w:val="clear" w:color="auto" w:fill="FFFFFF"/>
            <w:noWrap/>
            <w:tcMar>
              <w:top w:w="75" w:type="dxa"/>
              <w:left w:w="75" w:type="dxa"/>
              <w:bottom w:w="75" w:type="dxa"/>
              <w:right w:w="75" w:type="dxa"/>
            </w:tcMar>
            <w:vAlign w:val="center"/>
          </w:tcPr>
          <w:p w14:paraId="57D5A9A1" w14:textId="77777777" w:rsidR="00992DBC" w:rsidRDefault="00000000">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3AD96EB0" w14:textId="77777777" w:rsidR="00992DBC" w:rsidRDefault="00992DBC">
            <w:pPr>
              <w:spacing w:line="240" w:lineRule="auto"/>
            </w:pPr>
          </w:p>
        </w:tc>
      </w:tr>
    </w:tbl>
    <w:p w14:paraId="17F0356A" w14:textId="77777777" w:rsidR="00992DBC" w:rsidRDefault="00992DBC"/>
    <w:p w14:paraId="753DF1CE" w14:textId="77777777" w:rsidR="00992DBC" w:rsidRDefault="00000000">
      <w:r>
        <w:t>Piezīmes.</w:t>
      </w:r>
    </w:p>
    <w:p w14:paraId="647264EB" w14:textId="77777777" w:rsidR="00992DBC" w:rsidRDefault="00000000">
      <w:r>
        <w:t>* Iesniedzējs (fiziskai personai – vārds, uzvārds, juridiskai personai – nosaukums) var tikt publiskots, ja viņš tam ir piekritis. Ja attiecināms, iesniedzējs norāda interešu pārstāvja reģistrācijas numuru.</w:t>
      </w:r>
    </w:p>
    <w:p w14:paraId="13967998" w14:textId="77777777" w:rsidR="00992DBC" w:rsidRDefault="00000000">
      <w:r>
        <w:t>** Dokumenta rekvizītus "datums" un "paraksts" neaizpilda, ja elektroniskais dokuments ir sagatavots atbilstoši normatīvajiem aktiem par elektronisko dokumentu noformēšanu.</w:t>
      </w:r>
    </w:p>
    <w:sectPr w:rsidR="00992DBC">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A49D" w14:textId="77777777" w:rsidR="00111099" w:rsidRDefault="00111099">
      <w:r>
        <w:separator/>
      </w:r>
    </w:p>
  </w:endnote>
  <w:endnote w:type="continuationSeparator" w:id="0">
    <w:p w14:paraId="48A7B1ED" w14:textId="77777777" w:rsidR="00111099" w:rsidRDefault="00111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A0AA" w14:textId="77777777" w:rsidR="00992DBC" w:rsidRDefault="00000000">
    <w:pPr>
      <w:jc w:val="right"/>
    </w:pPr>
    <w:r>
      <w:rPr>
        <w:sz w:val="24"/>
        <w:szCs w:val="24"/>
      </w:rPr>
      <w:fldChar w:fldCharType="begin"/>
    </w:r>
    <w:r>
      <w:rPr>
        <w:sz w:val="24"/>
        <w:szCs w:val="24"/>
      </w:rPr>
      <w:instrText>PAGE</w:instrText>
    </w:r>
    <w:r w:rsidR="009A2299">
      <w:rPr>
        <w:sz w:val="24"/>
        <w:szCs w:val="24"/>
      </w:rPr>
      <w:fldChar w:fldCharType="separate"/>
    </w:r>
    <w:r w:rsidR="009A2299">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E3A2"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FEE4F" w14:textId="77777777" w:rsidR="00111099" w:rsidRDefault="00111099">
      <w:r>
        <w:separator/>
      </w:r>
    </w:p>
  </w:footnote>
  <w:footnote w:type="continuationSeparator" w:id="0">
    <w:p w14:paraId="2A972881" w14:textId="77777777" w:rsidR="00111099" w:rsidRDefault="00111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5066" w14:textId="77777777" w:rsidR="00992DBC" w:rsidRDefault="00000000">
    <w:pPr>
      <w:pStyle w:val="Galvene"/>
      <w:contextualSpacing w:val="0"/>
    </w:pPr>
    <w:r>
      <w:t>Viedokļu pārskats 25-TA-1003</w:t>
    </w:r>
    <w:r>
      <w:br/>
      <w:t>Izdrukāts 13.06.2025. 09.05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71EAE" w14:textId="77777777" w:rsidR="00992DBC" w:rsidRDefault="00000000">
    <w:pPr>
      <w:pStyle w:val="Galvene"/>
      <w:contextualSpacing w:val="0"/>
    </w:pPr>
    <w:r>
      <w:t>Viedokļu pārskats 25-TA-1003</w:t>
    </w:r>
    <w:r>
      <w:br/>
      <w:t>Izdrukāts 13.06.2025. 09.05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DBC"/>
    <w:rsid w:val="000C0BE2"/>
    <w:rsid w:val="00111099"/>
    <w:rsid w:val="00257F13"/>
    <w:rsid w:val="003E3FDA"/>
    <w:rsid w:val="00992DBC"/>
    <w:rsid w:val="009A2299"/>
    <w:rsid w:val="009F5AA7"/>
    <w:rsid w:val="00E52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D5173"/>
  <w15:docId w15:val="{31229BC7-7DD5-4615-8E3D-D3BE37DB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1411</Words>
  <Characters>8048</Characters>
  <Application>Microsoft Office Word</Application>
  <DocSecurity>0</DocSecurity>
  <Lines>67</Lines>
  <Paragraphs>18</Paragraphs>
  <ScaleCrop>false</ScaleCrop>
  <HeadingPairs>
    <vt:vector size="2" baseType="variant">
      <vt:variant>
        <vt:lpstr>Nosaukums</vt:lpstr>
      </vt:variant>
      <vt:variant>
        <vt:i4>1</vt:i4>
      </vt:variant>
    </vt:vector>
  </HeadingPairs>
  <TitlesOfParts>
    <vt:vector size="1" baseType="lpstr">
      <vt:lpstr>viedoklu_parskats_25-TA-1003.docx</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viedoklu_parskats_25-TA-1003.docx</dc:title>
  <dc:creator>Rimants</dc:creator>
  <cp:lastModifiedBy>Irita Kuzma</cp:lastModifiedBy>
  <cp:revision>4</cp:revision>
  <dcterms:created xsi:type="dcterms:W3CDTF">2025-06-13T06:15:00Z</dcterms:created>
  <dcterms:modified xsi:type="dcterms:W3CDTF">2025-06-13T06:36:00Z</dcterms:modified>
</cp:coreProperties>
</file>