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9B1F0FF" w14:textId="77777777" w:rsidR="00856C9D" w:rsidRDefault="00000000">
      <w:pPr>
        <w:spacing w:after="240"/>
        <w:jc w:val="center"/>
        <w:rPr>
          <w:b/>
        </w:rPr>
      </w:pPr>
      <w:r>
        <w:rPr>
          <w:b/>
        </w:rPr>
        <w:t>“Publiskās apspriešanas laikā 02.04.2026. - 16.04.2026. saņemto viedokļu, priekšlikumu un iebildumu apkopojums par Grozījumi Ministru kabineta 2015. gada 15. septembra noteikumos Nr.&amp;nbsp;524 "Kārtība, kādā nosaka, aprēķina un uzskaita katra dzīvojamās mājas īpašnieka maksājamo daļu par dzīvojamās mājas uzturēšanai nepieciešamajiem pakalpojumiem"”</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856C9D" w14:paraId="466647EC" w14:textId="77777777">
        <w:tc>
          <w:tcPr>
            <w:tcW w:w="750" w:type="dxa"/>
            <w:shd w:val="clear" w:color="auto" w:fill="FFFFFF"/>
            <w:noWrap/>
            <w:tcMar>
              <w:top w:w="75" w:type="dxa"/>
              <w:left w:w="75" w:type="dxa"/>
              <w:bottom w:w="75" w:type="dxa"/>
              <w:right w:w="75" w:type="dxa"/>
            </w:tcMar>
            <w:vAlign w:val="center"/>
          </w:tcPr>
          <w:p w14:paraId="7A7728CC" w14:textId="77777777" w:rsidR="00856C9D" w:rsidRDefault="00000000">
            <w:pPr>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486502DC" w14:textId="77777777" w:rsidR="00856C9D" w:rsidRDefault="00000000">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662B895C" w14:textId="77777777" w:rsidR="00856C9D" w:rsidRDefault="00000000">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2F418DA7" w14:textId="77777777" w:rsidR="00856C9D" w:rsidRDefault="00000000">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00E4037B" w14:textId="77777777" w:rsidR="00856C9D" w:rsidRDefault="00000000">
            <w:pPr>
              <w:jc w:val="center"/>
            </w:pPr>
            <w:r>
              <w:rPr>
                <w:b/>
              </w:rPr>
              <w:t>Skaidrojums, kādā veidā viedoklis / priekšlikums / iebildums ir ņemts vērā vai ņemts vērā daļēji, vai pamatojums, ja viedoklis / priekšlikums / iebildums nav ņemts vērā</w:t>
            </w:r>
          </w:p>
        </w:tc>
      </w:tr>
      <w:tr w:rsidR="00856C9D" w14:paraId="25A58323" w14:textId="77777777">
        <w:tc>
          <w:tcPr>
            <w:tcW w:w="750" w:type="dxa"/>
            <w:shd w:val="clear" w:color="auto" w:fill="FFFFFF"/>
            <w:noWrap/>
            <w:tcMar>
              <w:top w:w="75" w:type="dxa"/>
              <w:left w:w="75" w:type="dxa"/>
              <w:bottom w:w="75" w:type="dxa"/>
              <w:right w:w="75" w:type="dxa"/>
            </w:tcMar>
            <w:vAlign w:val="center"/>
          </w:tcPr>
          <w:p w14:paraId="5CE1F217" w14:textId="77777777" w:rsidR="00856C9D" w:rsidRDefault="00000000">
            <w:pPr>
              <w:jc w:val="center"/>
            </w:pPr>
            <w:r>
              <w:t>1.</w:t>
            </w:r>
          </w:p>
        </w:tc>
        <w:tc>
          <w:tcPr>
            <w:tcW w:w="4055" w:type="dxa"/>
            <w:shd w:val="clear" w:color="auto" w:fill="FFFFFF"/>
            <w:noWrap/>
            <w:tcMar>
              <w:top w:w="75" w:type="dxa"/>
              <w:left w:w="75" w:type="dxa"/>
              <w:bottom w:w="75" w:type="dxa"/>
              <w:right w:w="75" w:type="dxa"/>
            </w:tcMar>
            <w:vAlign w:val="center"/>
          </w:tcPr>
          <w:p w14:paraId="63113AFD" w14:textId="77777777" w:rsidR="00856C9D" w:rsidRDefault="00000000">
            <w:pPr>
              <w:jc w:val="left"/>
            </w:pPr>
            <w:r>
              <w:t>Latvijas Lielo pilsētu asociācija</w:t>
            </w:r>
          </w:p>
        </w:tc>
        <w:tc>
          <w:tcPr>
            <w:tcW w:w="4056" w:type="dxa"/>
            <w:shd w:val="clear" w:color="auto" w:fill="FFFFFF"/>
            <w:noWrap/>
            <w:tcMar>
              <w:top w:w="75" w:type="dxa"/>
              <w:left w:w="75" w:type="dxa"/>
              <w:bottom w:w="75" w:type="dxa"/>
              <w:right w:w="75" w:type="dxa"/>
            </w:tcMar>
            <w:vAlign w:val="center"/>
          </w:tcPr>
          <w:p w14:paraId="2710E590" w14:textId="77777777" w:rsidR="00856C9D" w:rsidRDefault="00000000">
            <w:pPr>
              <w:jc w:val="left"/>
            </w:pPr>
            <w:r>
              <w:rPr>
                <w:i/>
              </w:rPr>
              <w:t>1. Izteikt 3.3 punktu šādā redakcijā:"3.3 Personai, kura aprēķina maksājamās daļas apmēru, nodrošina dzīvokļu īpašniekiem iespēju rēķinus un ar rēķiniem saistīto informāciju saņemt elektroniskā veidā, nodrošinot privātuma un datu aizsardzību saskaņā ar normatīvajiem aktiem, kas nosaka fizisko personu datu aizsardzību."</w:t>
            </w:r>
            <w:r>
              <w:br/>
            </w:r>
            <w:r>
              <w:br/>
              <w:t>3.</w:t>
            </w:r>
            <w:r>
              <w:rPr>
                <w:vertAlign w:val="superscript"/>
              </w:rPr>
              <w:t>3</w:t>
            </w:r>
            <w:r>
              <w:t xml:space="preserve"> punktā vārda “Personai” vietā labot locījumu uz “Persona”.</w:t>
            </w:r>
            <w:r>
              <w:br/>
            </w:r>
          </w:p>
        </w:tc>
        <w:tc>
          <w:tcPr>
            <w:tcW w:w="1650" w:type="dxa"/>
            <w:shd w:val="clear" w:color="auto" w:fill="FFFFFF"/>
            <w:noWrap/>
            <w:tcMar>
              <w:top w:w="75" w:type="dxa"/>
              <w:left w:w="75" w:type="dxa"/>
              <w:bottom w:w="75" w:type="dxa"/>
              <w:right w:w="75" w:type="dxa"/>
            </w:tcMar>
            <w:vAlign w:val="center"/>
          </w:tcPr>
          <w:p w14:paraId="4E437D22" w14:textId="289BDF5A" w:rsidR="00856C9D" w:rsidRDefault="000C028F">
            <w:pPr>
              <w:jc w:val="left"/>
            </w:pPr>
            <w:r>
              <w:rPr>
                <w:b/>
              </w:rPr>
              <w:t>Ņ</w:t>
            </w:r>
            <w:r w:rsidRPr="000C028F">
              <w:rPr>
                <w:b/>
              </w:rPr>
              <w:t>emts vērā</w:t>
            </w:r>
          </w:p>
        </w:tc>
        <w:tc>
          <w:tcPr>
            <w:tcW w:w="4056" w:type="dxa"/>
            <w:shd w:val="clear" w:color="auto" w:fill="FFFFFF"/>
            <w:noWrap/>
            <w:tcMar>
              <w:top w:w="75" w:type="dxa"/>
              <w:left w:w="75" w:type="dxa"/>
              <w:bottom w:w="75" w:type="dxa"/>
              <w:right w:w="75" w:type="dxa"/>
            </w:tcMar>
            <w:vAlign w:val="center"/>
          </w:tcPr>
          <w:p w14:paraId="0E24678F" w14:textId="77777777" w:rsidR="00856C9D" w:rsidRDefault="00856C9D">
            <w:pPr>
              <w:jc w:val="left"/>
            </w:pPr>
          </w:p>
        </w:tc>
      </w:tr>
      <w:tr w:rsidR="00856C9D" w14:paraId="0DAA3BBE" w14:textId="77777777">
        <w:tc>
          <w:tcPr>
            <w:tcW w:w="750" w:type="dxa"/>
            <w:shd w:val="clear" w:color="auto" w:fill="FFFFFF"/>
            <w:noWrap/>
            <w:tcMar>
              <w:top w:w="75" w:type="dxa"/>
              <w:left w:w="75" w:type="dxa"/>
              <w:bottom w:w="75" w:type="dxa"/>
              <w:right w:w="75" w:type="dxa"/>
            </w:tcMar>
            <w:vAlign w:val="center"/>
          </w:tcPr>
          <w:p w14:paraId="59A4934E" w14:textId="77777777" w:rsidR="00856C9D" w:rsidRDefault="00000000">
            <w:pPr>
              <w:jc w:val="center"/>
            </w:pPr>
            <w:r>
              <w:lastRenderedPageBreak/>
              <w:t>2.</w:t>
            </w:r>
          </w:p>
        </w:tc>
        <w:tc>
          <w:tcPr>
            <w:tcW w:w="4055" w:type="dxa"/>
            <w:shd w:val="clear" w:color="auto" w:fill="FFFFFF"/>
            <w:noWrap/>
            <w:tcMar>
              <w:top w:w="75" w:type="dxa"/>
              <w:left w:w="75" w:type="dxa"/>
              <w:bottom w:w="75" w:type="dxa"/>
              <w:right w:w="75" w:type="dxa"/>
            </w:tcMar>
            <w:vAlign w:val="center"/>
          </w:tcPr>
          <w:p w14:paraId="19B3FD04" w14:textId="77777777" w:rsidR="00856C9D" w:rsidRDefault="00000000">
            <w:pPr>
              <w:jc w:val="left"/>
            </w:pPr>
            <w:r>
              <w:t>Latvijas Lielo pilsētu asociācija</w:t>
            </w:r>
          </w:p>
        </w:tc>
        <w:tc>
          <w:tcPr>
            <w:tcW w:w="4056" w:type="dxa"/>
            <w:shd w:val="clear" w:color="auto" w:fill="FFFFFF"/>
            <w:noWrap/>
            <w:tcMar>
              <w:top w:w="75" w:type="dxa"/>
              <w:left w:w="75" w:type="dxa"/>
              <w:bottom w:w="75" w:type="dxa"/>
              <w:right w:w="75" w:type="dxa"/>
            </w:tcMar>
            <w:vAlign w:val="center"/>
          </w:tcPr>
          <w:p w14:paraId="28FE4896" w14:textId="77777777" w:rsidR="00856C9D" w:rsidRDefault="00000000">
            <w:pPr>
              <w:jc w:val="left"/>
            </w:pPr>
            <w:r>
              <w:rPr>
                <w:i/>
              </w:rPr>
              <w:t>4. Izteikt 4.4. apakšpunktu šādā redakcijā:"4.4. atbilstoši dzīvoklī deklarēto personu skaitam. Ja dzīvoklī nav deklarēta neviena persona, aprēķinu veic kā par vienu deklarēto personu. Ja deklarēto personu skaits ir bijis vairāk par vienu un tas ir bijis nepareizs, par ko pieņemts lēmums par ziņu anulēšanu nepatiesu ziņu sniegšanas dēļ, pārrēķinu (var veikt, sagatavojot turpmākos rēķinus par pakalpojumu apmaksu) veic par attiecīgo norēķinu periodu, kas nepārsniedz pēdējos trīs norēķinu periodus (piemēram, mēnešus). Dzīvojamās mājas īpašnieks par nedzīvojamā telpā vai mākslinieka darbnīcā radīto sadzīves atkritumu izvešanu slēdz atsevišķu līgumu ar pakalpojuma sniedzēju vai vienojas ar dzīvojamās mājas īpašniekiem par maksājamās daļas apmēru."</w:t>
            </w:r>
            <w:r>
              <w:br/>
            </w:r>
            <w:r>
              <w:br/>
              <w:t>Priekšlikums.</w:t>
            </w:r>
            <w:r>
              <w:br/>
              <w:t xml:space="preserve">4.4. punktā piedāvāto iespējamo </w:t>
            </w:r>
            <w:r>
              <w:lastRenderedPageBreak/>
              <w:t>pārrēķina periodu vienādot ar 13.3 punktā noteikto – uz sešiem mēnešiem.</w:t>
            </w:r>
            <w:r>
              <w:br/>
            </w:r>
          </w:p>
        </w:tc>
        <w:tc>
          <w:tcPr>
            <w:tcW w:w="1650" w:type="dxa"/>
            <w:shd w:val="clear" w:color="auto" w:fill="FFFFFF"/>
            <w:noWrap/>
            <w:tcMar>
              <w:top w:w="75" w:type="dxa"/>
              <w:left w:w="75" w:type="dxa"/>
              <w:bottom w:w="75" w:type="dxa"/>
              <w:right w:w="75" w:type="dxa"/>
            </w:tcMar>
            <w:vAlign w:val="center"/>
          </w:tcPr>
          <w:p w14:paraId="3E337CEE" w14:textId="6AF5B0F9" w:rsidR="00856C9D" w:rsidRDefault="000C028F">
            <w:pPr>
              <w:jc w:val="left"/>
            </w:pPr>
            <w:r>
              <w:rPr>
                <w:b/>
              </w:rPr>
              <w:lastRenderedPageBreak/>
              <w:t xml:space="preserve">Nav </w:t>
            </w:r>
            <w:r w:rsidRPr="000C028F">
              <w:rPr>
                <w:b/>
              </w:rPr>
              <w:t>ņemts vērā</w:t>
            </w:r>
          </w:p>
        </w:tc>
        <w:tc>
          <w:tcPr>
            <w:tcW w:w="4056" w:type="dxa"/>
            <w:shd w:val="clear" w:color="auto" w:fill="FFFFFF"/>
            <w:noWrap/>
            <w:tcMar>
              <w:top w:w="75" w:type="dxa"/>
              <w:left w:w="75" w:type="dxa"/>
              <w:bottom w:w="75" w:type="dxa"/>
              <w:right w:w="75" w:type="dxa"/>
            </w:tcMar>
            <w:vAlign w:val="center"/>
          </w:tcPr>
          <w:p w14:paraId="584C9984" w14:textId="34970285" w:rsidR="00856C9D" w:rsidRDefault="000C028F">
            <w:pPr>
              <w:jc w:val="left"/>
            </w:pPr>
            <w:r>
              <w:t>Noteikumu projekta anotācijā ir sniegts skaidrojums par pārrēķina perioda izvēli. Attiecībā par ūdens pakalpojumu periods ir garāks, jo tur iemesli kļūdainam aprēķinam var būt dažādi un tie konstatējami, pierādāmi vēlāk.</w:t>
            </w:r>
          </w:p>
        </w:tc>
      </w:tr>
      <w:tr w:rsidR="00856C9D" w14:paraId="46811860" w14:textId="77777777">
        <w:tc>
          <w:tcPr>
            <w:tcW w:w="750" w:type="dxa"/>
            <w:shd w:val="clear" w:color="auto" w:fill="FFFFFF"/>
            <w:noWrap/>
            <w:tcMar>
              <w:top w:w="75" w:type="dxa"/>
              <w:left w:w="75" w:type="dxa"/>
              <w:bottom w:w="75" w:type="dxa"/>
              <w:right w:w="75" w:type="dxa"/>
            </w:tcMar>
            <w:vAlign w:val="center"/>
          </w:tcPr>
          <w:p w14:paraId="56C292E2" w14:textId="77777777" w:rsidR="00856C9D" w:rsidRDefault="00000000">
            <w:pPr>
              <w:jc w:val="center"/>
            </w:pPr>
            <w:r>
              <w:t>3.</w:t>
            </w:r>
          </w:p>
        </w:tc>
        <w:tc>
          <w:tcPr>
            <w:tcW w:w="4055" w:type="dxa"/>
            <w:shd w:val="clear" w:color="auto" w:fill="FFFFFF"/>
            <w:noWrap/>
            <w:tcMar>
              <w:top w:w="75" w:type="dxa"/>
              <w:left w:w="75" w:type="dxa"/>
              <w:bottom w:w="75" w:type="dxa"/>
              <w:right w:w="75" w:type="dxa"/>
            </w:tcMar>
            <w:vAlign w:val="center"/>
          </w:tcPr>
          <w:p w14:paraId="0189BE0C" w14:textId="77777777" w:rsidR="00856C9D" w:rsidRDefault="00000000">
            <w:pPr>
              <w:jc w:val="left"/>
            </w:pPr>
            <w:r>
              <w:t>Latvijas Lielo pilsētu asociācija</w:t>
            </w:r>
          </w:p>
        </w:tc>
        <w:tc>
          <w:tcPr>
            <w:tcW w:w="4056" w:type="dxa"/>
            <w:shd w:val="clear" w:color="auto" w:fill="FFFFFF"/>
            <w:noWrap/>
            <w:tcMar>
              <w:top w:w="75" w:type="dxa"/>
              <w:left w:w="75" w:type="dxa"/>
              <w:bottom w:w="75" w:type="dxa"/>
              <w:right w:w="75" w:type="dxa"/>
            </w:tcMar>
            <w:vAlign w:val="center"/>
          </w:tcPr>
          <w:p w14:paraId="1C4C92F3" w14:textId="77777777" w:rsidR="00856C9D" w:rsidRDefault="00000000">
            <w:pPr>
              <w:jc w:val="left"/>
            </w:pPr>
            <w:r>
              <w:t>Priekšlikums.</w:t>
            </w:r>
            <w:r>
              <w:br/>
              <w:t>Papildināt grozījumu projekta 4. punktu par sadzīves atkritumu izvešanas apmaksu, paredzot atvieglojumu daudzbērnu ģimenēm un nosakot, ka daudzbērnu ģimenes maksā par sadzīves atkritumiem par ģimenes mājsaimniecībā attiecīgajā adresē deklarētajām visām pilngadīgajām personām un maksimāli 2 nepilngadīgiem bērniem.</w:t>
            </w:r>
          </w:p>
        </w:tc>
        <w:tc>
          <w:tcPr>
            <w:tcW w:w="1650" w:type="dxa"/>
            <w:shd w:val="clear" w:color="auto" w:fill="FFFFFF"/>
            <w:noWrap/>
            <w:tcMar>
              <w:top w:w="75" w:type="dxa"/>
              <w:left w:w="75" w:type="dxa"/>
              <w:bottom w:w="75" w:type="dxa"/>
              <w:right w:w="75" w:type="dxa"/>
            </w:tcMar>
            <w:vAlign w:val="center"/>
          </w:tcPr>
          <w:p w14:paraId="40AE3DC9" w14:textId="321E3F8E" w:rsidR="00856C9D" w:rsidRDefault="001A1BEB">
            <w:pPr>
              <w:jc w:val="left"/>
            </w:pPr>
            <w:r>
              <w:rPr>
                <w:b/>
              </w:rPr>
              <w:t xml:space="preserve">Nav </w:t>
            </w:r>
            <w:r w:rsidRPr="000C028F">
              <w:rPr>
                <w:b/>
              </w:rPr>
              <w:t>ņemts vērā</w:t>
            </w:r>
          </w:p>
        </w:tc>
        <w:tc>
          <w:tcPr>
            <w:tcW w:w="4056" w:type="dxa"/>
            <w:shd w:val="clear" w:color="auto" w:fill="FFFFFF"/>
            <w:noWrap/>
            <w:tcMar>
              <w:top w:w="75" w:type="dxa"/>
              <w:left w:w="75" w:type="dxa"/>
              <w:bottom w:w="75" w:type="dxa"/>
              <w:right w:w="75" w:type="dxa"/>
            </w:tcMar>
            <w:vAlign w:val="center"/>
          </w:tcPr>
          <w:p w14:paraId="77850E43" w14:textId="5B7CAD6D" w:rsidR="00856C9D" w:rsidRDefault="001A1BEB">
            <w:pPr>
              <w:jc w:val="left"/>
            </w:pPr>
            <w:r w:rsidRPr="001A1BEB">
              <w:t>Priekšlikums pārsniedz šo grozījumu tvērumu. Turklāt šāda priekšlikuma ieviešanai būtu nepieciešama padziļināta analīze, lai noteiktu optimālāko risinājumu un izvērtētu ar to saistīto administratīvo slogu. Vienlaikus būtisks ir jautājums par deklarēto personu datu pieejamību un to detalizētas izvērtēšanas iespējām, īpaši attiecībā uz nepilngadīgo bērnu skaitu.</w:t>
            </w:r>
            <w:r w:rsidRPr="001A1BEB">
              <w:br/>
              <w:t>Jāņem vērā, ka tiem dzīvojamo māju pārvaldniekiem, kuriem ir noslēgts līgums par deklarēto personu aktuālo datu saņemšanu, šobrīd ir pieejama tikai informācija par personu skaita izmaiņām, bez detalizētiem datiem par konkrētajām personām.</w:t>
            </w:r>
          </w:p>
        </w:tc>
      </w:tr>
      <w:tr w:rsidR="00856C9D" w14:paraId="4E0DDACC" w14:textId="77777777">
        <w:tc>
          <w:tcPr>
            <w:tcW w:w="750" w:type="dxa"/>
            <w:shd w:val="clear" w:color="auto" w:fill="FFFFFF"/>
            <w:noWrap/>
            <w:tcMar>
              <w:top w:w="75" w:type="dxa"/>
              <w:left w:w="75" w:type="dxa"/>
              <w:bottom w:w="75" w:type="dxa"/>
              <w:right w:w="75" w:type="dxa"/>
            </w:tcMar>
            <w:vAlign w:val="center"/>
          </w:tcPr>
          <w:p w14:paraId="6190F46A" w14:textId="77777777" w:rsidR="00856C9D" w:rsidRDefault="00000000">
            <w:pPr>
              <w:jc w:val="center"/>
            </w:pPr>
            <w:r>
              <w:t>4.</w:t>
            </w:r>
          </w:p>
        </w:tc>
        <w:tc>
          <w:tcPr>
            <w:tcW w:w="4055" w:type="dxa"/>
            <w:shd w:val="clear" w:color="auto" w:fill="FFFFFF"/>
            <w:noWrap/>
            <w:tcMar>
              <w:top w:w="75" w:type="dxa"/>
              <w:left w:w="75" w:type="dxa"/>
              <w:bottom w:w="75" w:type="dxa"/>
              <w:right w:w="75" w:type="dxa"/>
            </w:tcMar>
            <w:vAlign w:val="center"/>
          </w:tcPr>
          <w:p w14:paraId="10FD62AC" w14:textId="77777777" w:rsidR="00856C9D" w:rsidRDefault="00000000">
            <w:pPr>
              <w:jc w:val="left"/>
            </w:pPr>
            <w:r>
              <w:t>"LATVIJAS DAUDZBĒRNU ĢIMEŅU APVIENĪBA", Elīna Treija</w:t>
            </w:r>
          </w:p>
        </w:tc>
        <w:tc>
          <w:tcPr>
            <w:tcW w:w="4056" w:type="dxa"/>
            <w:shd w:val="clear" w:color="auto" w:fill="FFFFFF"/>
            <w:noWrap/>
            <w:tcMar>
              <w:top w:w="75" w:type="dxa"/>
              <w:left w:w="75" w:type="dxa"/>
              <w:bottom w:w="75" w:type="dxa"/>
              <w:right w:w="75" w:type="dxa"/>
            </w:tcMar>
            <w:vAlign w:val="center"/>
          </w:tcPr>
          <w:p w14:paraId="63BF23FE" w14:textId="77777777" w:rsidR="00856C9D" w:rsidRDefault="00000000">
            <w:pPr>
              <w:jc w:val="left"/>
            </w:pPr>
            <w:r>
              <w:rPr>
                <w:b/>
              </w:rPr>
              <w:t>Priekšlikums</w:t>
            </w:r>
            <w:r>
              <w:br/>
              <w:t xml:space="preserve">Ja mājsaimniecībā dzīvo trīs un vairāk bērnu, ģimenes maksājums </w:t>
            </w:r>
            <w:r>
              <w:lastRenderedPageBreak/>
              <w:t>par sadzīves atkritumu apsaimniekošanu mēnesī ir viens no lielākajiem vai vasaras sezonā pats lielākais salīdzinājumā ar citiem maksājumiem par pakalpojumiem, kas saistīti ar dzīvokļa īpašuma lietošanu. Sadzīves atkritumu apsaimniekošanas izmaksas, aprēķinos piemērojot visu deklarēto personu skaitu, veidojas nesamērīgi lielas pret reālo radīto atkritumu daudzumu. To pierāda identiska izmēra mājsaimniecības vairākas reizes mazākas sadzīves atkritumu apsaimniekošanas izmaksas privātmājās, kur norēķinus veic pēc faktiskā atkritumu daudzuma.</w:t>
            </w:r>
            <w:r>
              <w:br/>
              <w:t xml:space="preserve">Biedrība “Latvijas Daudzbērnu ģimeņu apvienība” bija veikusi arī aptauju par atkritumu apsaimniekošanas izmaksām mājsaimniecībām, kurā piedalījās 117 respondenti, no kuriem 87% bija daudzbērnu ģimeņu vecāki. Būtiska atziņa no respondentu atbildēm ir, ka privātmājās </w:t>
            </w:r>
            <w:r>
              <w:lastRenderedPageBreak/>
              <w:t xml:space="preserve">dzīvojošas ģimenes saņem daudz kvalitatīvāku atkritumu apsaimniekošanas pakalpojumu par vidēji 15 </w:t>
            </w:r>
            <w:proofErr w:type="spellStart"/>
            <w:r>
              <w:t>euro</w:t>
            </w:r>
            <w:proofErr w:type="spellEnd"/>
            <w:r>
              <w:t xml:space="preserve"> mēnesī, turpretim daudzdzīvokļu namos dzīvojošu ģimeņu rēķini bieži pārsniedz 60 </w:t>
            </w:r>
            <w:proofErr w:type="spellStart"/>
            <w:r>
              <w:t>euro</w:t>
            </w:r>
            <w:proofErr w:type="spellEnd"/>
            <w:r>
              <w:t xml:space="preserve"> mēnesī (atsevišķos gadījums virs 80 </w:t>
            </w:r>
            <w:proofErr w:type="spellStart"/>
            <w:r>
              <w:t>euro</w:t>
            </w:r>
            <w:proofErr w:type="spellEnd"/>
            <w:r>
              <w:t xml:space="preserve"> mēnesī).</w:t>
            </w:r>
            <w:r>
              <w:br/>
              <w:t>Vērtējot arī konkrētas daudzdzīvokļu mājas situāciju, tika secināts, ka daudzbērnu ģimene, kas ir mazāk par 5% no visām mājsaimniecībām, daudzdzīvokļu mājās ar maksājumu par sadzīves atkritumu apsaimniekošanu sedz līdz pat 10 % no kopējās summas.</w:t>
            </w:r>
            <w:r>
              <w:br/>
              <w:t>Tā kā daudzbērnu ģimenes ir mazāk par 5% no visām mājsaimniecībām, tām nav iespējas dzīvokļu kopību balsojumos panākt lēmumu, ka kopējo summa par visas mājas sadzīves atkritumu apsaimniekošanu sadalītu uz dzīvokļu skaitu nevis deklarēto personu skaitu.</w:t>
            </w:r>
            <w:r>
              <w:br/>
            </w:r>
            <w:r>
              <w:lastRenderedPageBreak/>
              <w:t>Ja daudzbērnu ģimenēm turpmāk sadzīves atkritumu apsaimniekošanas izmaksas piestādītu tikai par diviem nepilngadīgiem bērniem, tad izmaksas uz vienu deklarēto personu pieaugtu maksimums līdz 2,5%. Biedrība eksperimenta kārtībā to pārbaudīja, no dzīvokļa izdeklarējot vienam vecākam ar visiem pieciem bērniem.</w:t>
            </w:r>
            <w:r>
              <w:br/>
              <w:t>Piedāvātā redakcija</w:t>
            </w:r>
            <w:r>
              <w:br/>
            </w:r>
            <w:r>
              <w:rPr>
                <w:b/>
              </w:rPr>
              <w:t>Izteikt 4.4.punktu sekojošā redakcijā.</w:t>
            </w:r>
            <w:r>
              <w:br/>
              <w:t xml:space="preserve">4.4. atbilstoši dzīvoklī deklarēto personu skaitam. Ja dzīvoklī nav deklarēta neviena persona, aprēķinu veic kā par vienu deklarēto personu. </w:t>
            </w:r>
            <w:r>
              <w:rPr>
                <w:b/>
              </w:rPr>
              <w:t>Ja dzīvoklī deklarēta ģimene ar trim un vairāk nepilngadīgām personām, aprēķinā izmantotā deklarēto personu skaitā ieskaita ne vairāk kā divas nepilngadīgas personas.</w:t>
            </w:r>
            <w:r>
              <w:t xml:space="preserve"> Ja deklarēto personu skaits ir bijis vairāk par vienu un tas ir bijis nepareizs, par ko pieņemts </w:t>
            </w:r>
            <w:r>
              <w:lastRenderedPageBreak/>
              <w:t>lēmums par ziņu anulēšanu nepatiesu ziņu sniegšanas dēļ, pārrēķinu (var veikt, sagatavojot turpmākos rēķinus par pakalpojumu apmaksu) veic par attiecīgo norēķinu periodu, kas nepārsniedz pēdējos trīs norēķinu periodus (piemēram, mēnešus). Dzīvojamās mājas īpašnieks par nedzīvojamā telpā vai mākslinieka darbnīcā radīto sadzīves atkritumu izvešanu slēdz atsevišķu līgumu ar pakalpojuma sniedzēju vai vienojas ar dzīvojamās mājas īpašniekiem par maksājamās daļas apmēru.</w:t>
            </w:r>
            <w:r>
              <w:br/>
            </w:r>
          </w:p>
        </w:tc>
        <w:tc>
          <w:tcPr>
            <w:tcW w:w="1650" w:type="dxa"/>
            <w:shd w:val="clear" w:color="auto" w:fill="FFFFFF"/>
            <w:noWrap/>
            <w:tcMar>
              <w:top w:w="75" w:type="dxa"/>
              <w:left w:w="75" w:type="dxa"/>
              <w:bottom w:w="75" w:type="dxa"/>
              <w:right w:w="75" w:type="dxa"/>
            </w:tcMar>
            <w:vAlign w:val="center"/>
          </w:tcPr>
          <w:p w14:paraId="36D4BA5D" w14:textId="4D78FDC1" w:rsidR="00856C9D" w:rsidRDefault="001A1BEB">
            <w:pPr>
              <w:jc w:val="left"/>
            </w:pPr>
            <w:r>
              <w:rPr>
                <w:b/>
              </w:rPr>
              <w:lastRenderedPageBreak/>
              <w:t xml:space="preserve">Nav </w:t>
            </w:r>
            <w:r w:rsidRPr="000C028F">
              <w:rPr>
                <w:b/>
              </w:rPr>
              <w:t>ņemts vērā</w:t>
            </w:r>
          </w:p>
        </w:tc>
        <w:tc>
          <w:tcPr>
            <w:tcW w:w="4056" w:type="dxa"/>
            <w:shd w:val="clear" w:color="auto" w:fill="FFFFFF"/>
            <w:noWrap/>
            <w:tcMar>
              <w:top w:w="75" w:type="dxa"/>
              <w:left w:w="75" w:type="dxa"/>
              <w:bottom w:w="75" w:type="dxa"/>
              <w:right w:w="75" w:type="dxa"/>
            </w:tcMar>
            <w:vAlign w:val="center"/>
          </w:tcPr>
          <w:p w14:paraId="19FE5BA0" w14:textId="5AB20817" w:rsidR="00856C9D" w:rsidRDefault="001A1BEB">
            <w:pPr>
              <w:jc w:val="left"/>
            </w:pPr>
            <w:r w:rsidRPr="001A1BEB">
              <w:t xml:space="preserve">Priekšlikums pārsniedz šo grozījumu tvērumu. Turklāt šāda priekšlikuma ieviešanai būtu </w:t>
            </w:r>
            <w:r w:rsidRPr="001A1BEB">
              <w:lastRenderedPageBreak/>
              <w:t>nepieciešama padziļināta analīze, lai noteiktu optimālāko risinājumu un izvērtētu ar to saistīto administratīvo slogu. Vienlaikus būtisks ir jautājums par deklarēto personu datu pieejamību un to detalizētas izvērtēšanas iespējām, īpaši attiecībā uz nepilngadīgo bērnu skaitu.</w:t>
            </w:r>
            <w:r w:rsidRPr="001A1BEB">
              <w:br/>
              <w:t>Jāņem vērā, ka tiem dzīvojamo māju pārvaldniekiem, kuriem ir noslēgts līgums par deklarēto personu aktuālo datu saņemšanu, šobrīd ir pieejama tikai informācija par personu skaita izmaiņām, bez detalizētiem datiem par konkrētajām personām.</w:t>
            </w:r>
          </w:p>
        </w:tc>
      </w:tr>
    </w:tbl>
    <w:p w14:paraId="048F9D81" w14:textId="77777777" w:rsidR="00856C9D" w:rsidRDefault="00856C9D"/>
    <w:tbl>
      <w:tblPr>
        <w:tblStyle w:val="a"/>
        <w:tblW w:w="14567" w:type="dxa"/>
        <w:tblLayout w:type="fixed"/>
        <w:tblLook w:val="0600" w:firstRow="0" w:lastRow="0" w:firstColumn="0" w:lastColumn="0" w:noHBand="1" w:noVBand="1"/>
      </w:tblPr>
      <w:tblGrid>
        <w:gridCol w:w="4855"/>
        <w:gridCol w:w="4856"/>
        <w:gridCol w:w="4856"/>
      </w:tblGrid>
      <w:tr w:rsidR="00856C9D" w14:paraId="7A3BFB04" w14:textId="77777777">
        <w:tc>
          <w:tcPr>
            <w:tcW w:w="4855" w:type="dxa"/>
            <w:shd w:val="clear" w:color="auto" w:fill="FFFFFF"/>
            <w:noWrap/>
            <w:tcMar>
              <w:top w:w="75" w:type="dxa"/>
              <w:left w:w="75" w:type="dxa"/>
              <w:bottom w:w="75" w:type="dxa"/>
              <w:right w:w="75" w:type="dxa"/>
            </w:tcMar>
            <w:vAlign w:val="center"/>
          </w:tcPr>
          <w:p w14:paraId="149A05BA" w14:textId="77777777" w:rsidR="00856C9D" w:rsidRDefault="00000000">
            <w:pPr>
              <w:jc w:val="left"/>
            </w:pPr>
            <w:r>
              <w:t>Datums**</w:t>
            </w:r>
          </w:p>
        </w:tc>
        <w:tc>
          <w:tcPr>
            <w:tcW w:w="4856" w:type="dxa"/>
            <w:shd w:val="clear" w:color="auto" w:fill="FFFFFF"/>
            <w:noWrap/>
            <w:tcMar>
              <w:top w:w="75" w:type="dxa"/>
              <w:left w:w="75" w:type="dxa"/>
              <w:bottom w:w="75" w:type="dxa"/>
              <w:right w:w="75" w:type="dxa"/>
            </w:tcMar>
            <w:vAlign w:val="center"/>
          </w:tcPr>
          <w:p w14:paraId="73DA7C52" w14:textId="77777777" w:rsidR="00856C9D" w:rsidRDefault="00856C9D">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1FE04822" w14:textId="77777777" w:rsidR="00856C9D" w:rsidRDefault="00856C9D"/>
        </w:tc>
      </w:tr>
      <w:tr w:rsidR="00856C9D" w14:paraId="27BE4222" w14:textId="77777777">
        <w:tc>
          <w:tcPr>
            <w:tcW w:w="4855" w:type="dxa"/>
            <w:shd w:val="clear" w:color="auto" w:fill="FFFFFF"/>
            <w:noWrap/>
            <w:tcMar>
              <w:top w:w="75" w:type="dxa"/>
              <w:left w:w="75" w:type="dxa"/>
              <w:bottom w:w="75" w:type="dxa"/>
              <w:right w:w="75" w:type="dxa"/>
            </w:tcMar>
            <w:vAlign w:val="center"/>
          </w:tcPr>
          <w:p w14:paraId="6A19D145" w14:textId="77777777" w:rsidR="00856C9D" w:rsidRDefault="00856C9D"/>
        </w:tc>
        <w:tc>
          <w:tcPr>
            <w:tcW w:w="4856" w:type="dxa"/>
            <w:shd w:val="clear" w:color="auto" w:fill="FFFFFF"/>
            <w:noWrap/>
            <w:tcMar>
              <w:top w:w="75" w:type="dxa"/>
              <w:left w:w="75" w:type="dxa"/>
              <w:bottom w:w="75" w:type="dxa"/>
              <w:right w:w="75" w:type="dxa"/>
            </w:tcMar>
            <w:vAlign w:val="center"/>
          </w:tcPr>
          <w:p w14:paraId="7B7E37FA" w14:textId="77777777" w:rsidR="00856C9D" w:rsidRDefault="00000000">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343671F3" w14:textId="77777777" w:rsidR="00856C9D" w:rsidRDefault="00856C9D"/>
        </w:tc>
      </w:tr>
      <w:tr w:rsidR="00856C9D" w14:paraId="7A6F5864" w14:textId="77777777">
        <w:tc>
          <w:tcPr>
            <w:tcW w:w="4855" w:type="dxa"/>
            <w:shd w:val="clear" w:color="auto" w:fill="FFFFFF"/>
            <w:noWrap/>
            <w:tcMar>
              <w:top w:w="75" w:type="dxa"/>
              <w:left w:w="75" w:type="dxa"/>
              <w:bottom w:w="75" w:type="dxa"/>
              <w:right w:w="75" w:type="dxa"/>
            </w:tcMar>
            <w:vAlign w:val="center"/>
          </w:tcPr>
          <w:p w14:paraId="48FBD76F" w14:textId="77777777" w:rsidR="00856C9D" w:rsidRDefault="00000000">
            <w:pPr>
              <w:jc w:val="left"/>
            </w:pPr>
            <w:r>
              <w:t>Atbildīgā persona</w:t>
            </w:r>
          </w:p>
        </w:tc>
        <w:tc>
          <w:tcPr>
            <w:tcW w:w="4856" w:type="dxa"/>
            <w:shd w:val="clear" w:color="auto" w:fill="FFFFFF"/>
            <w:noWrap/>
            <w:tcMar>
              <w:top w:w="75" w:type="dxa"/>
              <w:left w:w="75" w:type="dxa"/>
              <w:bottom w:w="75" w:type="dxa"/>
              <w:right w:w="75" w:type="dxa"/>
            </w:tcMar>
            <w:vAlign w:val="center"/>
          </w:tcPr>
          <w:p w14:paraId="0084A94D" w14:textId="77777777" w:rsidR="00856C9D" w:rsidRDefault="00856C9D">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7C5F98A1" w14:textId="77777777" w:rsidR="00856C9D" w:rsidRDefault="00856C9D"/>
        </w:tc>
      </w:tr>
      <w:tr w:rsidR="00856C9D" w14:paraId="3B828A0C" w14:textId="77777777">
        <w:tc>
          <w:tcPr>
            <w:tcW w:w="4855" w:type="dxa"/>
            <w:shd w:val="clear" w:color="auto" w:fill="FFFFFF"/>
            <w:noWrap/>
            <w:tcMar>
              <w:top w:w="75" w:type="dxa"/>
              <w:left w:w="75" w:type="dxa"/>
              <w:bottom w:w="75" w:type="dxa"/>
              <w:right w:w="75" w:type="dxa"/>
            </w:tcMar>
            <w:vAlign w:val="center"/>
          </w:tcPr>
          <w:p w14:paraId="1C9EDC1B" w14:textId="77777777" w:rsidR="00856C9D" w:rsidRDefault="00856C9D"/>
        </w:tc>
        <w:tc>
          <w:tcPr>
            <w:tcW w:w="4856" w:type="dxa"/>
            <w:shd w:val="clear" w:color="auto" w:fill="FFFFFF"/>
            <w:noWrap/>
            <w:tcMar>
              <w:top w:w="75" w:type="dxa"/>
              <w:left w:w="75" w:type="dxa"/>
              <w:bottom w:w="75" w:type="dxa"/>
              <w:right w:w="75" w:type="dxa"/>
            </w:tcMar>
            <w:vAlign w:val="center"/>
          </w:tcPr>
          <w:p w14:paraId="156EC151" w14:textId="77777777" w:rsidR="00856C9D" w:rsidRDefault="00000000">
            <w:pPr>
              <w:jc w:val="center"/>
            </w:pPr>
            <w:r>
              <w:t>(vārds, uzvārds, paraksts**)</w:t>
            </w:r>
          </w:p>
        </w:tc>
        <w:tc>
          <w:tcPr>
            <w:tcW w:w="4856" w:type="dxa"/>
            <w:shd w:val="clear" w:color="auto" w:fill="FFFFFF"/>
            <w:noWrap/>
            <w:tcMar>
              <w:top w:w="75" w:type="dxa"/>
              <w:left w:w="75" w:type="dxa"/>
              <w:bottom w:w="75" w:type="dxa"/>
              <w:right w:w="75" w:type="dxa"/>
            </w:tcMar>
            <w:vAlign w:val="center"/>
          </w:tcPr>
          <w:p w14:paraId="54FAFB2B" w14:textId="77777777" w:rsidR="00856C9D" w:rsidRDefault="00856C9D"/>
        </w:tc>
      </w:tr>
    </w:tbl>
    <w:p w14:paraId="19F6B7A4" w14:textId="77777777" w:rsidR="00856C9D" w:rsidRDefault="00856C9D"/>
    <w:p w14:paraId="28EFDAC8" w14:textId="77777777" w:rsidR="00856C9D" w:rsidRDefault="00000000">
      <w:r>
        <w:t>Piezīmes.</w:t>
      </w:r>
    </w:p>
    <w:p w14:paraId="14A8FA15" w14:textId="77777777" w:rsidR="00856C9D" w:rsidRDefault="00000000">
      <w:r>
        <w:lastRenderedPageBreak/>
        <w:t>* Iesniedzējs (fiziskai personai – vārds, uzvārds, juridiskai personai – nosaukums) var tikt publiskots, ja viņš tam ir piekritis. Ja attiecināms, iesniedzējs norāda interešu pārstāvja reģistrācijas numuru.</w:t>
      </w:r>
    </w:p>
    <w:p w14:paraId="318EBFC9" w14:textId="77777777" w:rsidR="00856C9D" w:rsidRDefault="00000000">
      <w:r>
        <w:t>** Dokumenta rekvizītus "datums" un "paraksts" neaizpilda, ja elektroniskais dokuments ir sagatavots atbilstoši normatīvajiem aktiem par elektronisko dokumentu noformēšanu.</w:t>
      </w:r>
    </w:p>
    <w:sectPr w:rsidR="00856C9D">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1CD8B" w14:textId="77777777" w:rsidR="002B7FE3" w:rsidRDefault="002B7FE3">
      <w:r>
        <w:separator/>
      </w:r>
    </w:p>
  </w:endnote>
  <w:endnote w:type="continuationSeparator" w:id="0">
    <w:p w14:paraId="28B9C3FB" w14:textId="77777777" w:rsidR="002B7FE3" w:rsidRDefault="002B7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71BCB" w14:textId="77777777" w:rsidR="00856C9D" w:rsidRDefault="00000000">
    <w:pPr>
      <w:jc w:val="right"/>
    </w:pPr>
    <w:r>
      <w:rPr>
        <w:sz w:val="24"/>
        <w:szCs w:val="24"/>
      </w:rPr>
      <w:fldChar w:fldCharType="begin"/>
    </w:r>
    <w:r>
      <w:rPr>
        <w:sz w:val="24"/>
        <w:szCs w:val="24"/>
      </w:rPr>
      <w:instrText>PAGE</w:instrText>
    </w:r>
    <w:r w:rsidR="000C028F">
      <w:rPr>
        <w:sz w:val="24"/>
        <w:szCs w:val="24"/>
      </w:rPr>
      <w:fldChar w:fldCharType="separate"/>
    </w:r>
    <w:r w:rsidR="000C028F">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C8CD0" w14:textId="77777777" w:rsidR="00000000"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AB870" w14:textId="77777777" w:rsidR="002B7FE3" w:rsidRDefault="002B7FE3">
      <w:r>
        <w:separator/>
      </w:r>
    </w:p>
  </w:footnote>
  <w:footnote w:type="continuationSeparator" w:id="0">
    <w:p w14:paraId="2705372D" w14:textId="77777777" w:rsidR="002B7FE3" w:rsidRDefault="002B7F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60FC1" w14:textId="77777777" w:rsidR="00856C9D" w:rsidRDefault="00000000">
    <w:pPr>
      <w:pStyle w:val="Header"/>
      <w:contextualSpacing w:val="0"/>
    </w:pPr>
    <w:r>
      <w:t>Viedokļu pārskats 26-TA-385</w:t>
    </w:r>
    <w:r>
      <w:br/>
      <w:t>Izdrukāts 08.05.2026. 11.08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5E838" w14:textId="77777777" w:rsidR="00856C9D" w:rsidRDefault="00000000">
    <w:pPr>
      <w:pStyle w:val="Header"/>
      <w:contextualSpacing w:val="0"/>
    </w:pPr>
    <w:r>
      <w:t>Viedokļu pārskats 26-TA-385</w:t>
    </w:r>
    <w:r>
      <w:br/>
      <w:t>Izdrukāts 08.05.2026. 11.08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C9D"/>
    <w:rsid w:val="000C028F"/>
    <w:rsid w:val="001A1BEB"/>
    <w:rsid w:val="00241E73"/>
    <w:rsid w:val="002B7FE3"/>
    <w:rsid w:val="00856C9D"/>
    <w:rsid w:val="00B308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B4E2A"/>
  <w15:docId w15:val="{FC09F7A4-745D-4B72-A536-E9703E942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4626</Words>
  <Characters>2637</Characters>
  <Application>Microsoft Office Word</Application>
  <DocSecurity>0</DocSecurity>
  <Lines>21</Lines>
  <Paragraphs>14</Paragraphs>
  <ScaleCrop>false</ScaleCrop>
  <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viedoklu_parskats_26-TA-385.docx</dc:title>
  <dc:creator>Madara Brīvere</dc:creator>
  <cp:lastModifiedBy>Madara Brīvere</cp:lastModifiedBy>
  <cp:revision>2</cp:revision>
  <dcterms:created xsi:type="dcterms:W3CDTF">2026-05-08T08:17:00Z</dcterms:created>
  <dcterms:modified xsi:type="dcterms:W3CDTF">2026-05-08T08:17:00Z</dcterms:modified>
</cp:coreProperties>
</file>