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39318A6" w14:textId="77777777" w:rsidR="003A52F6" w:rsidRDefault="00F51A40">
      <w:pPr>
        <w:spacing w:after="240"/>
        <w:jc w:val="center"/>
        <w:rPr>
          <w:b/>
        </w:rPr>
      </w:pPr>
      <w:r>
        <w:rPr>
          <w:b/>
        </w:rPr>
        <w:t>“Publiskās apspriešanas laikā 29.05.2026. - 12.06.2026. saņemto viedokļu, priekšlikumu un iebildumu apkopojums par Kārtība, kādā piešķir aizdevumu primārās lauksaimniecības produkcijas ražotājiem kredītsaistību refinansēšanai”</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CellMar>
          <w:top w:w="0" w:type="dxa"/>
          <w:left w:w="0" w:type="dxa"/>
          <w:bottom w:w="0" w:type="dxa"/>
          <w:right w:w="0" w:type="dxa"/>
        </w:tblCellMar>
        <w:tblLook w:val="0600" w:firstRow="0" w:lastRow="0" w:firstColumn="0" w:lastColumn="0" w:noHBand="1" w:noVBand="1"/>
      </w:tblPr>
      <w:tblGrid>
        <w:gridCol w:w="750"/>
        <w:gridCol w:w="4055"/>
        <w:gridCol w:w="4056"/>
        <w:gridCol w:w="1650"/>
        <w:gridCol w:w="4056"/>
      </w:tblGrid>
      <w:tr w:rsidR="003A52F6" w14:paraId="6781AC0D"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7D2570DE" w14:textId="77777777" w:rsidR="003A52F6" w:rsidRDefault="00F51A40">
            <w:pPr>
              <w:spacing w:line="240" w:lineRule="auto"/>
              <w:jc w:val="center"/>
            </w:pPr>
            <w:r>
              <w:rPr>
                <w:b/>
              </w:rPr>
              <w:t>Nr.p.k.</w:t>
            </w:r>
          </w:p>
        </w:tc>
        <w:tc>
          <w:tcPr>
            <w:tcW w:w="4055" w:type="dxa"/>
            <w:shd w:val="clear" w:color="auto" w:fill="FFFFFF"/>
            <w:noWrap/>
            <w:tcMar>
              <w:top w:w="75" w:type="dxa"/>
              <w:left w:w="75" w:type="dxa"/>
              <w:bottom w:w="75" w:type="dxa"/>
              <w:right w:w="75" w:type="dxa"/>
            </w:tcMar>
            <w:vAlign w:val="center"/>
          </w:tcPr>
          <w:p w14:paraId="2067E950" w14:textId="77777777" w:rsidR="003A52F6" w:rsidRDefault="00F51A40">
            <w:pPr>
              <w:spacing w:line="240" w:lineRule="auto"/>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4D6E74DC" w14:textId="77777777" w:rsidR="003A52F6" w:rsidRDefault="00F51A40">
            <w:pPr>
              <w:spacing w:line="240" w:lineRule="auto"/>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2185EAC0" w14:textId="77777777" w:rsidR="003A52F6" w:rsidRDefault="00F51A40">
            <w:pPr>
              <w:spacing w:line="240" w:lineRule="auto"/>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298B7E86" w14:textId="77777777" w:rsidR="003A52F6" w:rsidRDefault="00F51A40">
            <w:pPr>
              <w:spacing w:line="240" w:lineRule="auto"/>
              <w:jc w:val="center"/>
            </w:pPr>
            <w:r>
              <w:rPr>
                <w:b/>
              </w:rPr>
              <w:t>Skaidrojums, kādā veidā viedoklis / priekšlikums / iebildums ir ņemts vērā vai ņemts vērā daļēji, vai pamatojums, ja viedoklis / priekšlikums / iebildums nav ņemts vērā</w:t>
            </w:r>
          </w:p>
        </w:tc>
      </w:tr>
      <w:tr w:rsidR="003A52F6" w14:paraId="096051AD"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74B25299" w14:textId="77777777" w:rsidR="003A52F6" w:rsidRDefault="00F51A40">
            <w:pPr>
              <w:spacing w:line="240" w:lineRule="auto"/>
              <w:jc w:val="center"/>
            </w:pPr>
            <w:r>
              <w:t>1.</w:t>
            </w:r>
          </w:p>
        </w:tc>
        <w:tc>
          <w:tcPr>
            <w:tcW w:w="4055" w:type="dxa"/>
            <w:shd w:val="clear" w:color="auto" w:fill="FFFFFF"/>
            <w:noWrap/>
            <w:tcMar>
              <w:top w:w="75" w:type="dxa"/>
              <w:left w:w="75" w:type="dxa"/>
              <w:bottom w:w="75" w:type="dxa"/>
              <w:right w:w="75" w:type="dxa"/>
            </w:tcMar>
            <w:vAlign w:val="center"/>
          </w:tcPr>
          <w:p w14:paraId="7817BCA7" w14:textId="77777777" w:rsidR="003A52F6" w:rsidRDefault="00F51A40">
            <w:pPr>
              <w:spacing w:line="240" w:lineRule="auto"/>
              <w:jc w:val="left"/>
            </w:pPr>
            <w:r>
              <w:t>*"Latgales ražojošo lauksaimnieku apvienība" LRLA</w:t>
            </w:r>
          </w:p>
        </w:tc>
        <w:tc>
          <w:tcPr>
            <w:tcW w:w="4056" w:type="dxa"/>
            <w:shd w:val="clear" w:color="auto" w:fill="FFFFFF"/>
            <w:noWrap/>
            <w:tcMar>
              <w:top w:w="75" w:type="dxa"/>
              <w:left w:w="75" w:type="dxa"/>
              <w:bottom w:w="75" w:type="dxa"/>
              <w:right w:w="75" w:type="dxa"/>
            </w:tcMar>
            <w:vAlign w:val="center"/>
          </w:tcPr>
          <w:p w14:paraId="41AD4349" w14:textId="77777777" w:rsidR="003A52F6" w:rsidRDefault="00F51A40">
            <w:pPr>
              <w:spacing w:line="240" w:lineRule="auto"/>
              <w:jc w:val="left"/>
            </w:pPr>
            <w:r>
              <w:rPr>
                <w:b/>
              </w:rPr>
              <w:t>Priekšlikumi par Tiesību akta lietas ID: 26-TA-992</w:t>
            </w:r>
            <w:r>
              <w:t>, tiesību akta nosaukums: "Kārtība, kādā piešķir aizdevumu primārās lauksaimniecības produkcijas ražotājiem kredītsaistību refinansēšanai" :</w:t>
            </w:r>
            <w:r>
              <w:br/>
            </w:r>
            <w:r>
              <w:t>1. Atbalstam kvalificējas primārās lauksaimniecības produkcijas ražotāji, kā arī lauksaimniecības pakalpojumu kooperatīvās sabiedrības, kuras atbilst normatīvajos aktos noteiktajam atzītas lauksaimniecības pakalpojumu kooperatīvās sabiedrības statusam.</w:t>
            </w:r>
            <w:r>
              <w:br/>
            </w:r>
            <w:r>
              <w:t xml:space="preserve">2. Finansējums 6 M EUR ir </w:t>
            </w:r>
            <w:r>
              <w:lastRenderedPageBreak/>
              <w:t>būtiski par maz, nepieciešamības gadījumā rast iespēju finanšu programmas apguves nodrošināš</w:t>
            </w:r>
            <w:r>
              <w:t>anai. Finansējuma apguvei priekšrocība pierobežā esošiem uzņēmumiem</w:t>
            </w:r>
            <w:r>
              <w:br/>
            </w:r>
            <w:r>
              <w:t>3.Papildināt programmas 9.3. punktu ar ‘’citu kreditoru prasījumu segšanas nodrošinājumu’’(ar lauksaimniecības ražošanu saistītām precēm  un citu izejvielu piegādēm)</w:t>
            </w:r>
            <w:r>
              <w:br/>
            </w:r>
            <w:r>
              <w:br/>
            </w:r>
            <w:r>
              <w:t xml:space="preserve">Rosinām ieviest </w:t>
            </w:r>
            <w:r>
              <w:rPr>
                <w:b/>
              </w:rPr>
              <w:t xml:space="preserve">jaunas programmas </w:t>
            </w:r>
            <w:r>
              <w:t>pierobežā esošiem uzņēmumiem par papildus finansējumu no Altum gan uzņēmumiem, gan kooperatīviem līdz 10 M EUR:</w:t>
            </w:r>
            <w:r>
              <w:br/>
            </w:r>
            <w:r>
              <w:t>1.Kooperatīviem radīt iespēju, kad EBITDA marža netiek ņemta vērā, bet ietekme uz tautsaimniecību kopumā, ka tiem ņemta vērā uzņēmu</w:t>
            </w:r>
            <w:r>
              <w:t xml:space="preserve">ma sociālā vērtība un nozīmība. Uzņēmumam ir ilgtspējīgs darbības modelis un spēja turpināt saimniecisko </w:t>
            </w:r>
            <w:r>
              <w:lastRenderedPageBreak/>
              <w:t>darbību nākotnē (gan primāras lauksaimnieciskās produkcijas ražotājam, gan kooperatīvajai sabiedrībai)</w:t>
            </w:r>
            <w:r>
              <w:br/>
            </w:r>
            <w:r>
              <w:t>2.Noteikt maksimālo aizdevuma summu vienam pretendentam – 3 M EUR . Finansējums 100% apmērā, ar termiņu 30 gadi un fiksēto likmi 3% gadā, kā arī pamatsummas atlikšana uz 2 gadiem. Sociāli vērtīgiem ,pierobežā esošiem uzņēmumiem  0 % procentu likmes modeļa ieviešanu, paredzot bezprocentu finansējumu aizd</w:t>
            </w:r>
            <w:r>
              <w:t>evumu visam ES projekta īstenošanas periodam.</w:t>
            </w:r>
            <w:r>
              <w:br/>
            </w:r>
            <w:r>
              <w:t xml:space="preserve">Problēma: pēc 3 nozarē sarežģītiem gadiem daudzas saimniecības, kurām bilance norāda uz finanšu problēmām, piemēram, izveidojies nepietiekams pašu kapitāls, ir nepietiekami apgrozāmie līdzekļi pret īstermiņa saistībām, finanšu gads noslēdzies ar negatīvu peļņu u.c. finanšu rādītāju neatbilstība, ir galvenie atteikuma iemesli no </w:t>
            </w:r>
            <w:r>
              <w:lastRenderedPageBreak/>
              <w:t>Altum finansējuma piešķiršanai.   Šādiem uzņēmumiem, ja tie paši vēlas mainīties, ir tehnikas nodrošinājums u.c. aktīvi, lai uzņēmumi il</w:t>
            </w:r>
            <w:r>
              <w:t>gtermiņā varētu ražot, būtu visi aizdevumi un parādi piegādātājiem jārefinansē Altum. </w:t>
            </w:r>
            <w:r>
              <w:br/>
            </w:r>
            <w:r>
              <w:br/>
            </w:r>
            <w:r>
              <w:t>Saskaņā ar</w:t>
            </w:r>
            <w:r>
              <w:rPr>
                <w:b/>
              </w:rPr>
              <w:t xml:space="preserve"> ALTUM</w:t>
            </w:r>
            <w:r>
              <w:t xml:space="preserve"> no 2026. gada 20. maija ieviesto Austrumu pierobežas atbalsta iniciatīvu uzņēmumiem, tostarp primārās lauksaimniecības produkcijas ražotājiem Augšdaugavas, Balvu, Krāslavas, Ludzas un Alūksnes novados, tiek nodrošināta iespēja saņemt </w:t>
            </w:r>
            <w:r>
              <w:rPr>
                <w:b/>
              </w:rPr>
              <w:t>aizdevumus ar 0 % procentu likmi līdz 2029. gada 1. janvārim</w:t>
            </w:r>
            <w:r>
              <w:t>.</w:t>
            </w:r>
            <w:r>
              <w:br/>
            </w:r>
            <w:r>
              <w:t>Svarīgi- pierobežai un attiecīgajām atbalsta programmām ir jādarbojas tādā pašā teritoriālajā apgabalā kā notei</w:t>
            </w:r>
            <w:r>
              <w:t xml:space="preserve">kts zemes īpašnieku zemesgrāmatās (citādi ierobežojumi pierobeža  ir plašākā zonā nekā atbalsts).Attiecas tai skaitā uz - ALTUM no 2026. gada </w:t>
            </w:r>
            <w:r>
              <w:lastRenderedPageBreak/>
              <w:t>20. maija ieviesto Austrumu pierobežas atbalsta iniciatīvu uzņēmumiem.</w:t>
            </w:r>
            <w:r>
              <w:br/>
            </w:r>
            <w:r>
              <w:br/>
            </w:r>
            <w:r>
              <w:br/>
            </w:r>
            <w:r>
              <w:t>Vienlaikus praksē ir konstatējama situācija, kad daļa uzņēmumu un lauksaimnieku šo atbalstu nevar pilnvērtīgi izmantot, jo ir sasniegts vai izsmelts de minimis atbalsta limits. Tādējādi uzņēmumi, kuri atrodas pierobežas reģionos un saskaras ar paaugstinātiem ekonomiskajiem un ģeopolitiskajiem ris</w:t>
            </w:r>
            <w:r>
              <w:t>kiem, tiek nostādīti nevienlīdzīgā situācijā attiecībā pret citiem atbalsta saņēmējiem.</w:t>
            </w:r>
            <w:r>
              <w:br/>
            </w:r>
            <w:r>
              <w:br/>
            </w:r>
            <w:r>
              <w:t>Lai nodrošinātu plašāku atbalsta pieejamību un veicinātu saimnieciskās darbības attīstību Austrumu pierobežā, aicinām izvērtēt šādus risinājumus:</w:t>
            </w:r>
            <w:r>
              <w:br/>
            </w:r>
            <w:r>
              <w:br/>
            </w:r>
            <w:r>
              <w:t xml:space="preserve">1. Atbalsta pārcelšanu no de minimis regulējuma uz citu valsts atbalsta ietvaru, piemēram, </w:t>
            </w:r>
            <w:r>
              <w:lastRenderedPageBreak/>
              <w:t>Reģionālā atbalsta regulējumu vai Vispārējo grupu atbrīvojuma regulu (GBER), kur atbalsta intensitātes un pieļaujamie apjomi ir būtiski lielāki.</w:t>
            </w:r>
            <w:r>
              <w:br/>
            </w:r>
            <w:r>
              <w:br/>
            </w:r>
            <w:r>
              <w:t>2. Procentu likmes subsīdijas finansēša</w:t>
            </w:r>
            <w:r>
              <w:t>nu kā atsevišķu atbalsta instrumentu, sedzot procentu maksājumus no valsts budžeta vai Eiropas Savienības fondu līdzekļiem, tādējādi mazinot de minimis limita ietekmi uz finansējuma pieejamību.</w:t>
            </w:r>
            <w:r>
              <w:br/>
            </w:r>
            <w:r>
              <w:br/>
            </w:r>
            <w:r>
              <w:t>3. Ja uzņēmumam lauksaimniecības de minimis ir nepietiekams, rast iespēju izmantot vispārējo tautsaimniecības de minimis vai atrast citu risinājumu iztrūkstošā de minimis apjoma segšanai</w:t>
            </w:r>
            <w:r>
              <w:br/>
            </w:r>
            <w:r>
              <w:br/>
            </w:r>
            <w:r>
              <w:t>Rosinām rast pārdomātu risinājumu iespējams vairāku atbalsta programmu ietvaros maksimāli ātrai atbalsta programmu ieviešanai. </w:t>
            </w:r>
          </w:p>
        </w:tc>
        <w:tc>
          <w:tcPr>
            <w:tcW w:w="1650" w:type="dxa"/>
            <w:shd w:val="clear" w:color="auto" w:fill="FFFFFF"/>
            <w:noWrap/>
            <w:tcMar>
              <w:top w:w="75" w:type="dxa"/>
              <w:left w:w="75" w:type="dxa"/>
              <w:bottom w:w="75" w:type="dxa"/>
              <w:right w:w="75" w:type="dxa"/>
            </w:tcMar>
            <w:vAlign w:val="center"/>
          </w:tcPr>
          <w:p w14:paraId="2EFB21A9" w14:textId="3E7025D1" w:rsidR="003A52F6" w:rsidRDefault="00B020B4">
            <w:pPr>
              <w:spacing w:line="240" w:lineRule="auto"/>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2B21BCA0" w14:textId="30ABBA1F" w:rsidR="0000260F" w:rsidRDefault="0000260F" w:rsidP="0000260F">
            <w:pPr>
              <w:spacing w:line="240" w:lineRule="auto"/>
              <w:jc w:val="left"/>
            </w:pPr>
            <w:r>
              <w:t xml:space="preserve">1) Ministru kabineta noteikumu projekts, kur noteikti atbalsta saņēmēji tika izstrādāts balstoties uz </w:t>
            </w:r>
            <w:r>
              <w:t>Saeimas Latgales apakškomisijas 2026.gada 4.marta sēdē un Lauksaimniecības konsultatīvās padomes 2026.gada 17.marta sēdē</w:t>
            </w:r>
            <w:r>
              <w:t xml:space="preserve"> apspriestajiem jautājumiem un priekšlikumiem un iespējamo budžeta ietvaru.</w:t>
            </w:r>
          </w:p>
          <w:p w14:paraId="3BDE8459" w14:textId="77777777" w:rsidR="003A52F6" w:rsidRDefault="0000260F" w:rsidP="0000260F">
            <w:pPr>
              <w:spacing w:line="240" w:lineRule="auto"/>
              <w:jc w:val="left"/>
            </w:pPr>
            <w:r>
              <w:t xml:space="preserve">2)  Paredzētais finansējums 6 000 000 </w:t>
            </w:r>
            <w:r w:rsidRPr="0000260F">
              <w:rPr>
                <w:i/>
                <w:iCs/>
              </w:rPr>
              <w:t>euro</w:t>
            </w:r>
            <w:r>
              <w:t xml:space="preserve"> apmērā ir uz šo brīdi pieejamais </w:t>
            </w:r>
            <w:r>
              <w:t xml:space="preserve">Latvijas Lauku attīstības programmas 2014.–2020. gadam īstenošanas pārejas perioda pasākumā "Lauksaimniecības, lauku un </w:t>
            </w:r>
            <w:r>
              <w:lastRenderedPageBreak/>
              <w:t>zivsaimniecības saimnieciskās darbības veicēju aizdevumu programma" atmaksātā finansējuma, ka jau ir akciju sabiedrības "Altum" rīcībā kā ilgtermiņa saistības pret Zemkopības ministriju</w:t>
            </w:r>
            <w:r>
              <w:t>, ko ir iespējams novirzīt šai restrukturizācijas atbalsta programmai</w:t>
            </w:r>
            <w:r w:rsidR="00386688">
              <w:t xml:space="preserve">. Noteikumu projekts paredz arī iespēju papildus piesaistīt Valsts kases aizdevumu līdz </w:t>
            </w:r>
            <w:r w:rsidR="00386688">
              <w:t>15 000 000 euro</w:t>
            </w:r>
            <w:r w:rsidR="00386688">
              <w:t>. Tādējādi programmas darbībai jau šobrīd plānots 21 000 000 euro apmērā, programmas ieviešanas gaitā nepieciešamībās gadījumā ir iespēja pārskatīt un meklēt papildus finansējumu programmas darbības nodrošināšanai.</w:t>
            </w:r>
          </w:p>
          <w:p w14:paraId="39BD32B9" w14:textId="1383E61C" w:rsidR="00386688" w:rsidRDefault="00386688" w:rsidP="0000260F">
            <w:pPr>
              <w:spacing w:line="240" w:lineRule="auto"/>
              <w:jc w:val="left"/>
            </w:pPr>
            <w:r>
              <w:t xml:space="preserve">3) Kritēriji aizdevumu </w:t>
            </w:r>
            <w:r w:rsidR="00387581">
              <w:t>refinansēšanas programmai</w:t>
            </w:r>
            <w:r>
              <w:t xml:space="preserve"> ir izstrādāti </w:t>
            </w:r>
            <w:r w:rsidR="00387581">
              <w:t xml:space="preserve">balstoties tikai uz tādiem aizdevēju aizdevumiem, kuru darbību uzrauga Latvijas Banka vai </w:t>
            </w:r>
            <w:r w:rsidR="00387581">
              <w:t>Patērētāju tiesību aizsardzības centr</w:t>
            </w:r>
            <w:r w:rsidR="00387581">
              <w:t>s</w:t>
            </w:r>
            <w:r w:rsidR="00D31967">
              <w:t>.</w:t>
            </w:r>
            <w:r w:rsidR="00387581">
              <w:t xml:space="preserve"> </w:t>
            </w:r>
            <w:r w:rsidR="00D31967" w:rsidRPr="00D31967">
              <w:t xml:space="preserve">Šāda pieeja nodrošina valsts līdzekļu pārredzamu un </w:t>
            </w:r>
            <w:r w:rsidR="00D31967" w:rsidRPr="00D31967">
              <w:lastRenderedPageBreak/>
              <w:t>atbilstošu izmantošanu un ļauj izvērtēt aizdevumu izcelsmi un kvalitāti. Līdz ar to nav iespējams iekļaut citu kreditoru prasījumu segšanu, kas nav uzraudzīti finanšu pakalpojumu sniedzēji.</w:t>
            </w:r>
          </w:p>
          <w:p w14:paraId="11BBEDD9" w14:textId="77777777" w:rsidR="00387581" w:rsidRDefault="00387581" w:rsidP="0000260F">
            <w:pPr>
              <w:spacing w:line="240" w:lineRule="auto"/>
              <w:jc w:val="left"/>
            </w:pPr>
          </w:p>
          <w:p w14:paraId="10AE0D87" w14:textId="37407F90" w:rsidR="00387581" w:rsidRDefault="00B04101" w:rsidP="0000260F">
            <w:pPr>
              <w:spacing w:line="240" w:lineRule="auto"/>
              <w:jc w:val="left"/>
            </w:pPr>
            <w:r>
              <w:t xml:space="preserve">Informējam, ka jaunas programmas ieviešanai </w:t>
            </w:r>
            <w:r>
              <w:t>pierobežā esošiem uzņēmumiem par papildus finansējumu no Altum gan uzņēmumiem, gan kooperatīviem līdz 10</w:t>
            </w:r>
            <w:r>
              <w:t> 000 000 euro šobrīd šī noteikuma projekta budžeta finansējuma ietvaros nav iespējams ieviest.</w:t>
            </w:r>
          </w:p>
          <w:p w14:paraId="6B5B43A5" w14:textId="77777777" w:rsidR="00B04101" w:rsidRDefault="00B04101" w:rsidP="0000260F">
            <w:pPr>
              <w:spacing w:line="240" w:lineRule="auto"/>
              <w:jc w:val="left"/>
            </w:pPr>
          </w:p>
          <w:p w14:paraId="4331578A" w14:textId="77777777" w:rsidR="00B04101" w:rsidRDefault="00B04101" w:rsidP="0000260F">
            <w:pPr>
              <w:spacing w:line="240" w:lineRule="auto"/>
              <w:jc w:val="left"/>
            </w:pPr>
            <w:r>
              <w:t>Saskaņā ar</w:t>
            </w:r>
            <w:r>
              <w:rPr>
                <w:b/>
              </w:rPr>
              <w:t xml:space="preserve"> ALTUM</w:t>
            </w:r>
            <w:r>
              <w:t xml:space="preserve"> no 2026. gada 20. maija ieviesto Austrumu pierobežas atbalsta iniciatīvu uzņēmumiem, tostarp primārās lauksaimniecības produkcijas ražotājiem Augšdaugavas, Balvu, Krāslavas, Ludzas un Alūksnes novados, tiek nodrošināta iespēja saņemt </w:t>
            </w:r>
            <w:r>
              <w:rPr>
                <w:b/>
              </w:rPr>
              <w:t>aizdevumus ar 0 % procentu likmi līdz 2029. gada 1. janvārim</w:t>
            </w:r>
            <w:r>
              <w:t xml:space="preserve">, saskaņā ar šiem </w:t>
            </w:r>
            <w:r>
              <w:lastRenderedPageBreak/>
              <w:t>noteikumiem arī ir iespējams piemērot 0 %.</w:t>
            </w:r>
            <w:r>
              <w:br/>
            </w:r>
          </w:p>
          <w:p w14:paraId="56D4041C" w14:textId="77777777" w:rsidR="00B04101" w:rsidRDefault="00B04101" w:rsidP="0000260F">
            <w:pPr>
              <w:spacing w:line="240" w:lineRule="auto"/>
              <w:jc w:val="left"/>
            </w:pPr>
            <w:r>
              <w:t xml:space="preserve">Norādām, ka šai atbalsta programmai diemžēl nav iespējams piemērot nevienu citu Eiropas Savienības valsts atbalsta normatīvo aktu, kā tikai </w:t>
            </w:r>
            <w:r>
              <w:t xml:space="preserve">Komisijas 2013. gada 18. decembra Regulu (ES) Nr. 1408/2013 par Līguma par Eiropas Savienības darbību 107. un 108. panta piemērošanu </w:t>
            </w:r>
            <w:r>
              <w:rPr>
                <w:i/>
              </w:rPr>
              <w:t>de minimis</w:t>
            </w:r>
            <w:r>
              <w:t xml:space="preserve"> atbalstam lauksaimniecības nozarē</w:t>
            </w:r>
            <w:r>
              <w:t>.</w:t>
            </w:r>
          </w:p>
          <w:p w14:paraId="73471793" w14:textId="38B6156D" w:rsidR="00F51A40" w:rsidRDefault="00F51A40" w:rsidP="0000260F">
            <w:pPr>
              <w:spacing w:line="240" w:lineRule="auto"/>
              <w:jc w:val="left"/>
            </w:pPr>
            <w:r w:rsidRPr="00F51A40">
              <w:t xml:space="preserve">Citi valsts atbalsta </w:t>
            </w:r>
            <w:r>
              <w:t>normatīvie akti</w:t>
            </w:r>
            <w:r w:rsidRPr="00F51A40">
              <w:t>, tostarp Vispārējā grupu atbrīvojuma regula vai reģionālais atbalsts, uz primāro lauksaimniecību neattiecas. Līdz ar to priekšlikumi par atbalsta režīma maiņu vai paplašināšanu nav juridiski īstenojami šī noteikumu projekta ietvaros.</w:t>
            </w:r>
          </w:p>
        </w:tc>
      </w:tr>
    </w:tbl>
    <w:p w14:paraId="4F2A0348" w14:textId="77777777" w:rsidR="003A52F6" w:rsidRDefault="003A52F6"/>
    <w:tbl>
      <w:tblPr>
        <w:tblStyle w:val="a"/>
        <w:tblW w:w="14567" w:type="dxa"/>
        <w:tblInd w:w="0" w:type="dxa"/>
        <w:tblLayout w:type="fixed"/>
        <w:tblCellMar>
          <w:top w:w="0" w:type="dxa"/>
          <w:left w:w="0" w:type="dxa"/>
          <w:bottom w:w="0" w:type="dxa"/>
          <w:right w:w="0" w:type="dxa"/>
        </w:tblCellMar>
        <w:tblLook w:val="0600" w:firstRow="0" w:lastRow="0" w:firstColumn="0" w:lastColumn="0" w:noHBand="1" w:noVBand="1"/>
      </w:tblPr>
      <w:tblGrid>
        <w:gridCol w:w="4855"/>
        <w:gridCol w:w="4856"/>
        <w:gridCol w:w="4856"/>
      </w:tblGrid>
      <w:tr w:rsidR="003A52F6" w14:paraId="50B4D903"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19CCCC28" w14:textId="77777777" w:rsidR="003A52F6" w:rsidRDefault="00F51A40">
            <w:pPr>
              <w:spacing w:line="240" w:lineRule="auto"/>
              <w:jc w:val="left"/>
            </w:pPr>
            <w:r>
              <w:t>Datums**</w:t>
            </w:r>
          </w:p>
        </w:tc>
        <w:tc>
          <w:tcPr>
            <w:tcW w:w="4856" w:type="dxa"/>
            <w:shd w:val="clear" w:color="auto" w:fill="FFFFFF"/>
            <w:noWrap/>
            <w:tcMar>
              <w:top w:w="75" w:type="dxa"/>
              <w:left w:w="75" w:type="dxa"/>
              <w:bottom w:w="75" w:type="dxa"/>
              <w:right w:w="75" w:type="dxa"/>
            </w:tcMar>
            <w:vAlign w:val="center"/>
          </w:tcPr>
          <w:p w14:paraId="60C0DCB1" w14:textId="77777777" w:rsidR="003A52F6" w:rsidRDefault="003A52F6">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61DF5B0C" w14:textId="77777777" w:rsidR="003A52F6" w:rsidRDefault="003A52F6">
            <w:pPr>
              <w:spacing w:line="240" w:lineRule="auto"/>
            </w:pPr>
          </w:p>
        </w:tc>
      </w:tr>
      <w:tr w:rsidR="003A52F6" w14:paraId="20F5E4B7"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44F63962" w14:textId="77777777" w:rsidR="003A52F6" w:rsidRDefault="003A52F6">
            <w:pPr>
              <w:spacing w:line="240" w:lineRule="auto"/>
            </w:pPr>
          </w:p>
        </w:tc>
        <w:tc>
          <w:tcPr>
            <w:tcW w:w="4856" w:type="dxa"/>
            <w:shd w:val="clear" w:color="auto" w:fill="FFFFFF"/>
            <w:noWrap/>
            <w:tcMar>
              <w:top w:w="75" w:type="dxa"/>
              <w:left w:w="75" w:type="dxa"/>
              <w:bottom w:w="75" w:type="dxa"/>
              <w:right w:w="75" w:type="dxa"/>
            </w:tcMar>
            <w:vAlign w:val="center"/>
          </w:tcPr>
          <w:p w14:paraId="350430A8" w14:textId="77777777" w:rsidR="003A52F6" w:rsidRDefault="00F51A40">
            <w:pPr>
              <w:spacing w:line="240" w:lineRule="auto"/>
              <w:jc w:val="center"/>
            </w:pPr>
            <w:r>
              <w:t>(dd.mm.gggg)</w:t>
            </w:r>
          </w:p>
        </w:tc>
        <w:tc>
          <w:tcPr>
            <w:tcW w:w="4856" w:type="dxa"/>
            <w:shd w:val="clear" w:color="auto" w:fill="FFFFFF"/>
            <w:noWrap/>
            <w:tcMar>
              <w:top w:w="75" w:type="dxa"/>
              <w:left w:w="75" w:type="dxa"/>
              <w:bottom w:w="75" w:type="dxa"/>
              <w:right w:w="75" w:type="dxa"/>
            </w:tcMar>
            <w:vAlign w:val="center"/>
          </w:tcPr>
          <w:p w14:paraId="7CCB5E84" w14:textId="77777777" w:rsidR="003A52F6" w:rsidRDefault="003A52F6">
            <w:pPr>
              <w:spacing w:line="240" w:lineRule="auto"/>
            </w:pPr>
          </w:p>
        </w:tc>
      </w:tr>
      <w:tr w:rsidR="003A52F6" w14:paraId="55102523"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14541693" w14:textId="77777777" w:rsidR="003A52F6" w:rsidRDefault="00F51A40">
            <w:pPr>
              <w:spacing w:line="240" w:lineRule="auto"/>
              <w:jc w:val="left"/>
            </w:pPr>
            <w:r>
              <w:t>Atbildīgā persona</w:t>
            </w:r>
          </w:p>
        </w:tc>
        <w:tc>
          <w:tcPr>
            <w:tcW w:w="4856" w:type="dxa"/>
            <w:shd w:val="clear" w:color="auto" w:fill="FFFFFF"/>
            <w:noWrap/>
            <w:tcMar>
              <w:top w:w="75" w:type="dxa"/>
              <w:left w:w="75" w:type="dxa"/>
              <w:bottom w:w="75" w:type="dxa"/>
              <w:right w:w="75" w:type="dxa"/>
            </w:tcMar>
            <w:vAlign w:val="center"/>
          </w:tcPr>
          <w:p w14:paraId="78F2D3ED" w14:textId="77777777" w:rsidR="003A52F6" w:rsidRDefault="003A52F6">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16B912BA" w14:textId="77777777" w:rsidR="003A52F6" w:rsidRDefault="003A52F6">
            <w:pPr>
              <w:spacing w:line="240" w:lineRule="auto"/>
            </w:pPr>
          </w:p>
        </w:tc>
      </w:tr>
      <w:tr w:rsidR="003A52F6" w14:paraId="2186B559"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676D9910" w14:textId="77777777" w:rsidR="003A52F6" w:rsidRDefault="003A52F6">
            <w:pPr>
              <w:spacing w:line="240" w:lineRule="auto"/>
            </w:pPr>
          </w:p>
        </w:tc>
        <w:tc>
          <w:tcPr>
            <w:tcW w:w="4856" w:type="dxa"/>
            <w:shd w:val="clear" w:color="auto" w:fill="FFFFFF"/>
            <w:noWrap/>
            <w:tcMar>
              <w:top w:w="75" w:type="dxa"/>
              <w:left w:w="75" w:type="dxa"/>
              <w:bottom w:w="75" w:type="dxa"/>
              <w:right w:w="75" w:type="dxa"/>
            </w:tcMar>
            <w:vAlign w:val="center"/>
          </w:tcPr>
          <w:p w14:paraId="7295E37C" w14:textId="77777777" w:rsidR="003A52F6" w:rsidRDefault="00F51A40">
            <w:pPr>
              <w:spacing w:line="240" w:lineRule="auto"/>
              <w:jc w:val="center"/>
            </w:pPr>
            <w:r>
              <w:t>(vārds, uzvārds, paraksts**)</w:t>
            </w:r>
          </w:p>
        </w:tc>
        <w:tc>
          <w:tcPr>
            <w:tcW w:w="4856" w:type="dxa"/>
            <w:shd w:val="clear" w:color="auto" w:fill="FFFFFF"/>
            <w:noWrap/>
            <w:tcMar>
              <w:top w:w="75" w:type="dxa"/>
              <w:left w:w="75" w:type="dxa"/>
              <w:bottom w:w="75" w:type="dxa"/>
              <w:right w:w="75" w:type="dxa"/>
            </w:tcMar>
            <w:vAlign w:val="center"/>
          </w:tcPr>
          <w:p w14:paraId="7B4502BB" w14:textId="77777777" w:rsidR="003A52F6" w:rsidRDefault="003A52F6">
            <w:pPr>
              <w:spacing w:line="240" w:lineRule="auto"/>
            </w:pPr>
          </w:p>
        </w:tc>
      </w:tr>
    </w:tbl>
    <w:p w14:paraId="47E7E316" w14:textId="77777777" w:rsidR="003A52F6" w:rsidRDefault="003A52F6"/>
    <w:p w14:paraId="25FF8EF9" w14:textId="77777777" w:rsidR="003A52F6" w:rsidRDefault="00F51A40">
      <w:r>
        <w:t>Piezīmes.</w:t>
      </w:r>
    </w:p>
    <w:p w14:paraId="581CA0FA" w14:textId="77777777" w:rsidR="003A52F6" w:rsidRDefault="00F51A40">
      <w:r>
        <w:t>* Iesniedzējs (fiziskai personai – vārds, uzvārds, juridiskai personai – nosaukums) var tikt publiskots, ja viņš tam ir piekritis. Ja attiecināms, iesniedzējs norāda interešu pārstāvja reģistrācijas numuru.</w:t>
      </w:r>
    </w:p>
    <w:p w14:paraId="5D586B57" w14:textId="77777777" w:rsidR="003A52F6" w:rsidRDefault="00F51A40">
      <w:r>
        <w:t>** Dokumenta rekvizītus "datums" un "paraksts" neaizpilda, ja elektroniskais dokuments ir sagatavots atbilstoši normatīvajiem aktiem par elektronisko dokumentu noformēšanu.</w:t>
      </w:r>
    </w:p>
    <w:sectPr w:rsidR="003A52F6">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B0DC9" w14:textId="77777777" w:rsidR="00F51A40" w:rsidRDefault="00F51A40">
      <w:r>
        <w:separator/>
      </w:r>
    </w:p>
  </w:endnote>
  <w:endnote w:type="continuationSeparator" w:id="0">
    <w:p w14:paraId="21B57B11" w14:textId="77777777" w:rsidR="00F51A40" w:rsidRDefault="00F51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C7A22" w14:textId="77777777" w:rsidR="003A52F6" w:rsidRDefault="00F51A40">
    <w:pPr>
      <w:jc w:val="right"/>
    </w:pPr>
    <w:r>
      <w:rPr>
        <w:sz w:val="24"/>
        <w:szCs w:val="24"/>
      </w:rPr>
      <w:fldChar w:fldCharType="begin"/>
    </w:r>
    <w:r>
      <w:rPr>
        <w:sz w:val="24"/>
        <w:szCs w:val="24"/>
      </w:rPr>
      <w:instrText>PAGE</w:instrText>
    </w:r>
    <w:r w:rsidR="00B020B4">
      <w:rPr>
        <w:sz w:val="24"/>
        <w:szCs w:val="24"/>
      </w:rPr>
      <w:fldChar w:fldCharType="separate"/>
    </w:r>
    <w:r w:rsidR="00B020B4">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DB69B" w14:textId="77777777" w:rsidR="00F51A40" w:rsidRDefault="00F51A4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16854" w14:textId="77777777" w:rsidR="00F51A40" w:rsidRDefault="00F51A40">
      <w:r>
        <w:separator/>
      </w:r>
    </w:p>
  </w:footnote>
  <w:footnote w:type="continuationSeparator" w:id="0">
    <w:p w14:paraId="55E08C79" w14:textId="77777777" w:rsidR="00F51A40" w:rsidRDefault="00F51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43BB7" w14:textId="77777777" w:rsidR="003A52F6" w:rsidRDefault="00F51A40">
    <w:pPr>
      <w:pStyle w:val="Galvene"/>
      <w:contextualSpacing w:val="0"/>
    </w:pPr>
    <w:r>
      <w:t>Viedokļu pārskats 26-TA-992</w:t>
    </w:r>
    <w:r>
      <w:br/>
    </w:r>
    <w:r>
      <w:t>Izdrukāts 15.06.2026. 07.51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275E7" w14:textId="77777777" w:rsidR="003A52F6" w:rsidRDefault="00F51A40">
    <w:pPr>
      <w:pStyle w:val="Galvene"/>
      <w:contextualSpacing w:val="0"/>
    </w:pPr>
    <w:r>
      <w:t>Viedokļu pārskats 26-TA-992</w:t>
    </w:r>
    <w:r>
      <w:br/>
    </w:r>
    <w:r>
      <w:t>Izdrukāts 15.06.2026. 07.51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9072F"/>
    <w:multiLevelType w:val="hybridMultilevel"/>
    <w:tmpl w:val="6DF010CE"/>
    <w:lvl w:ilvl="0" w:tplc="1EB0A8C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4A427FF6"/>
    <w:multiLevelType w:val="hybridMultilevel"/>
    <w:tmpl w:val="94B0D0F4"/>
    <w:lvl w:ilvl="0" w:tplc="B32C2AF6">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77BD5EAC"/>
    <w:multiLevelType w:val="hybridMultilevel"/>
    <w:tmpl w:val="2AE03E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42032368">
    <w:abstractNumId w:val="2"/>
  </w:num>
  <w:num w:numId="2" w16cid:durableId="65421850">
    <w:abstractNumId w:val="0"/>
  </w:num>
  <w:num w:numId="3" w16cid:durableId="372735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2F6"/>
    <w:rsid w:val="0000260F"/>
    <w:rsid w:val="00386688"/>
    <w:rsid w:val="00387581"/>
    <w:rsid w:val="003A52F6"/>
    <w:rsid w:val="00B020B4"/>
    <w:rsid w:val="00B04101"/>
    <w:rsid w:val="00D31967"/>
    <w:rsid w:val="00DE1736"/>
    <w:rsid w:val="00F51A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A304B"/>
  <w15:docId w15:val="{E6D0CA49-5C6C-46C3-8FFC-DA8FAFC7A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CellMar>
        <w:top w:w="0" w:type="dxa"/>
        <w:left w:w="0" w:type="dxa"/>
        <w:bottom w:w="0" w:type="dxa"/>
        <w:right w:w="0" w:type="dxa"/>
      </w:tblCellMar>
    </w:tblPr>
  </w:style>
  <w:style w:type="paragraph" w:styleId="Sarakstarindkopa">
    <w:name w:val="List Paragraph"/>
    <w:basedOn w:val="Parasts"/>
    <w:uiPriority w:val="34"/>
    <w:qFormat/>
    <w:rsid w:val="00002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5061</Words>
  <Characters>2886</Characters>
  <Application>Microsoft Office Word</Application>
  <DocSecurity>4</DocSecurity>
  <Lines>24</Lines>
  <Paragraphs>15</Paragraphs>
  <ScaleCrop>false</ScaleCrop>
  <HeadingPairs>
    <vt:vector size="2" baseType="variant">
      <vt:variant>
        <vt:lpstr>Nosaukums</vt:lpstr>
      </vt:variant>
      <vt:variant>
        <vt:i4>1</vt:i4>
      </vt:variant>
    </vt:vector>
  </HeadingPairs>
  <TitlesOfParts>
    <vt:vector size="1" baseType="lpstr">
      <vt:lpstr>viedoklu_parskats_26-TA-992.docx</vt:lpstr>
    </vt:vector>
  </TitlesOfParts>
  <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viedoklu_parskats_26-TA-992.docx</dc:title>
  <dc:creator>Linda Voiče</dc:creator>
  <cp:lastModifiedBy>Linda Voiče</cp:lastModifiedBy>
  <cp:revision>2</cp:revision>
  <dcterms:created xsi:type="dcterms:W3CDTF">2026-06-15T13:38:00Z</dcterms:created>
  <dcterms:modified xsi:type="dcterms:W3CDTF">2026-06-15T13:38:00Z</dcterms:modified>
</cp:coreProperties>
</file>