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D918736" w14:textId="77777777" w:rsidR="000C391D" w:rsidRDefault="00914A9C">
      <w:pPr>
        <w:spacing w:after="240"/>
        <w:jc w:val="center"/>
        <w:rPr>
          <w:b/>
        </w:rPr>
      </w:pPr>
      <w:r>
        <w:rPr>
          <w:b/>
        </w:rPr>
        <w:t>“Publiskās apspriešanas laikā 21.10.2025. - 04.11.2025. saņemto viedokļu, priekšlikumu un iebildumu apkopojums par Grozījumi Kredītiestāžu likumā”</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444"/>
        <w:gridCol w:w="4111"/>
        <w:gridCol w:w="1417"/>
        <w:gridCol w:w="5845"/>
      </w:tblGrid>
      <w:tr w:rsidR="000C391D" w14:paraId="78378C01" w14:textId="77777777" w:rsidTr="004646B1">
        <w:tc>
          <w:tcPr>
            <w:tcW w:w="750" w:type="dxa"/>
            <w:shd w:val="clear" w:color="auto" w:fill="FFFFFF"/>
            <w:noWrap/>
            <w:tcMar>
              <w:top w:w="75" w:type="dxa"/>
              <w:left w:w="75" w:type="dxa"/>
              <w:bottom w:w="75" w:type="dxa"/>
              <w:right w:w="75" w:type="dxa"/>
            </w:tcMar>
            <w:vAlign w:val="center"/>
          </w:tcPr>
          <w:p w14:paraId="42FCF6E9" w14:textId="77777777" w:rsidR="000C391D" w:rsidRDefault="00914A9C">
            <w:pPr>
              <w:jc w:val="center"/>
            </w:pPr>
            <w:proofErr w:type="spellStart"/>
            <w:r>
              <w:rPr>
                <w:b/>
              </w:rPr>
              <w:t>Nr.p.k</w:t>
            </w:r>
            <w:proofErr w:type="spellEnd"/>
            <w:r>
              <w:rPr>
                <w:b/>
              </w:rPr>
              <w:t>.</w:t>
            </w:r>
          </w:p>
        </w:tc>
        <w:tc>
          <w:tcPr>
            <w:tcW w:w="2444" w:type="dxa"/>
            <w:shd w:val="clear" w:color="auto" w:fill="FFFFFF"/>
            <w:noWrap/>
            <w:tcMar>
              <w:top w:w="75" w:type="dxa"/>
              <w:left w:w="75" w:type="dxa"/>
              <w:bottom w:w="75" w:type="dxa"/>
              <w:right w:w="75" w:type="dxa"/>
            </w:tcMar>
            <w:vAlign w:val="center"/>
          </w:tcPr>
          <w:p w14:paraId="7D992FBE" w14:textId="77777777" w:rsidR="000C391D" w:rsidRDefault="00914A9C">
            <w:pPr>
              <w:jc w:val="center"/>
            </w:pPr>
            <w:r>
              <w:rPr>
                <w:b/>
              </w:rPr>
              <w:t>Viedokļa / priekšlikuma / iebilduma iesniedzējs*</w:t>
            </w:r>
          </w:p>
        </w:tc>
        <w:tc>
          <w:tcPr>
            <w:tcW w:w="4111" w:type="dxa"/>
            <w:shd w:val="clear" w:color="auto" w:fill="FFFFFF"/>
            <w:noWrap/>
            <w:tcMar>
              <w:top w:w="75" w:type="dxa"/>
              <w:left w:w="75" w:type="dxa"/>
              <w:bottom w:w="75" w:type="dxa"/>
              <w:right w:w="75" w:type="dxa"/>
            </w:tcMar>
            <w:vAlign w:val="center"/>
          </w:tcPr>
          <w:p w14:paraId="78C989D3" w14:textId="77777777" w:rsidR="000C391D" w:rsidRDefault="00914A9C">
            <w:pPr>
              <w:jc w:val="center"/>
            </w:pPr>
            <w:r>
              <w:rPr>
                <w:b/>
              </w:rPr>
              <w:t>Iesniegtā viedokļa / priekšlikuma / iebilduma būtība</w:t>
            </w:r>
          </w:p>
        </w:tc>
        <w:tc>
          <w:tcPr>
            <w:tcW w:w="1417" w:type="dxa"/>
            <w:shd w:val="clear" w:color="auto" w:fill="FFFFFF"/>
            <w:noWrap/>
            <w:tcMar>
              <w:top w:w="75" w:type="dxa"/>
              <w:left w:w="75" w:type="dxa"/>
              <w:bottom w:w="75" w:type="dxa"/>
              <w:right w:w="75" w:type="dxa"/>
            </w:tcMar>
            <w:vAlign w:val="center"/>
          </w:tcPr>
          <w:p w14:paraId="66B962F4" w14:textId="77777777" w:rsidR="000C391D" w:rsidRDefault="00914A9C">
            <w:pPr>
              <w:jc w:val="center"/>
            </w:pPr>
            <w:r>
              <w:rPr>
                <w:b/>
              </w:rPr>
              <w:t>Ņemts vērā / ņemts vērā daļēji / nav ņemts vērā</w:t>
            </w:r>
          </w:p>
        </w:tc>
        <w:tc>
          <w:tcPr>
            <w:tcW w:w="5845" w:type="dxa"/>
            <w:shd w:val="clear" w:color="auto" w:fill="FFFFFF"/>
            <w:noWrap/>
            <w:tcMar>
              <w:top w:w="75" w:type="dxa"/>
              <w:left w:w="75" w:type="dxa"/>
              <w:bottom w:w="75" w:type="dxa"/>
              <w:right w:w="75" w:type="dxa"/>
            </w:tcMar>
            <w:vAlign w:val="center"/>
          </w:tcPr>
          <w:p w14:paraId="71161BDB" w14:textId="77777777" w:rsidR="000C391D" w:rsidRDefault="00914A9C">
            <w:pPr>
              <w:jc w:val="center"/>
            </w:pPr>
            <w:r>
              <w:rPr>
                <w:b/>
              </w:rPr>
              <w:t>Skaidrojums, kādā veidā viedoklis / priekšlikums / iebildums ir ņemts vērā vai ņemts vērā daļēji, vai pamatojums, ja viedoklis / priekšlikums / iebildums nav ņemts vērā</w:t>
            </w:r>
          </w:p>
        </w:tc>
      </w:tr>
      <w:tr w:rsidR="000C391D" w14:paraId="6F289DAF" w14:textId="77777777" w:rsidTr="004646B1">
        <w:tc>
          <w:tcPr>
            <w:tcW w:w="750" w:type="dxa"/>
            <w:shd w:val="clear" w:color="auto" w:fill="FFFFFF"/>
            <w:noWrap/>
            <w:tcMar>
              <w:top w:w="75" w:type="dxa"/>
              <w:left w:w="75" w:type="dxa"/>
              <w:bottom w:w="75" w:type="dxa"/>
              <w:right w:w="75" w:type="dxa"/>
            </w:tcMar>
            <w:vAlign w:val="center"/>
          </w:tcPr>
          <w:p w14:paraId="0602EE7D" w14:textId="77777777" w:rsidR="000C391D" w:rsidRDefault="00914A9C">
            <w:pPr>
              <w:jc w:val="center"/>
            </w:pPr>
            <w:r>
              <w:t>1.</w:t>
            </w:r>
          </w:p>
        </w:tc>
        <w:tc>
          <w:tcPr>
            <w:tcW w:w="2444" w:type="dxa"/>
            <w:shd w:val="clear" w:color="auto" w:fill="FFFFFF"/>
            <w:noWrap/>
            <w:tcMar>
              <w:top w:w="75" w:type="dxa"/>
              <w:left w:w="75" w:type="dxa"/>
              <w:bottom w:w="75" w:type="dxa"/>
              <w:right w:w="75" w:type="dxa"/>
            </w:tcMar>
            <w:vAlign w:val="center"/>
          </w:tcPr>
          <w:p w14:paraId="3983E915" w14:textId="77777777" w:rsidR="000C391D" w:rsidRDefault="00914A9C">
            <w:pPr>
              <w:jc w:val="left"/>
            </w:pPr>
            <w:r>
              <w:t>Fiziska persona</w:t>
            </w:r>
          </w:p>
        </w:tc>
        <w:tc>
          <w:tcPr>
            <w:tcW w:w="4111" w:type="dxa"/>
            <w:shd w:val="clear" w:color="auto" w:fill="FFFFFF"/>
            <w:noWrap/>
            <w:tcMar>
              <w:top w:w="75" w:type="dxa"/>
              <w:left w:w="75" w:type="dxa"/>
              <w:bottom w:w="75" w:type="dxa"/>
              <w:right w:w="75" w:type="dxa"/>
            </w:tcMar>
            <w:vAlign w:val="center"/>
          </w:tcPr>
          <w:p w14:paraId="1491A2E6" w14:textId="77777777" w:rsidR="000C391D" w:rsidRDefault="00914A9C">
            <w:pPr>
              <w:jc w:val="left"/>
            </w:pPr>
            <w:r>
              <w:t>Kategoriski iebilstu pret termiņa samazināšanu no 60 uz 10 gadiem! Termiņš ir jāsaglabā esošajā līmenī.</w:t>
            </w:r>
            <w:r>
              <w:br/>
            </w:r>
            <w:r>
              <w:t xml:space="preserve">Izskatās, ka LV ierēdņi vienkārši </w:t>
            </w:r>
            <w:proofErr w:type="spellStart"/>
            <w:r>
              <w:t>ekselī</w:t>
            </w:r>
            <w:proofErr w:type="spellEnd"/>
            <w:r>
              <w:t xml:space="preserve"> ir sarēķinājuši, ka šādā veidā bez nekādas piepūles </w:t>
            </w:r>
            <w:proofErr w:type="spellStart"/>
            <w:r>
              <w:t>budžētā</w:t>
            </w:r>
            <w:proofErr w:type="spellEnd"/>
            <w:r>
              <w:t xml:space="preserve"> var iegūt diezgan lielas finanšu injekcijas.</w:t>
            </w:r>
            <w:r>
              <w:br/>
            </w:r>
            <w:r>
              <w:t xml:space="preserve">Ja šo pieņems, nonāksim pie situācijas, kad LV pilsoņi vienkārši izvēlēsies citu </w:t>
            </w:r>
            <w:proofErr w:type="spellStart"/>
            <w:r>
              <w:t>eiropas</w:t>
            </w:r>
            <w:proofErr w:type="spellEnd"/>
            <w:r>
              <w:t xml:space="preserve"> valstu banku pakalpojumus! </w:t>
            </w:r>
          </w:p>
        </w:tc>
        <w:tc>
          <w:tcPr>
            <w:tcW w:w="1417" w:type="dxa"/>
            <w:shd w:val="clear" w:color="auto" w:fill="FFFFFF"/>
            <w:noWrap/>
            <w:tcMar>
              <w:top w:w="75" w:type="dxa"/>
              <w:left w:w="75" w:type="dxa"/>
              <w:bottom w:w="75" w:type="dxa"/>
              <w:right w:w="75" w:type="dxa"/>
            </w:tcMar>
            <w:vAlign w:val="center"/>
          </w:tcPr>
          <w:p w14:paraId="322303FC" w14:textId="24828C03" w:rsidR="000C391D" w:rsidRPr="004646B1" w:rsidRDefault="004646B1">
            <w:pPr>
              <w:jc w:val="left"/>
              <w:rPr>
                <w:b/>
                <w:bCs/>
              </w:rPr>
            </w:pPr>
            <w:r w:rsidRPr="004646B1">
              <w:rPr>
                <w:b/>
                <w:bCs/>
              </w:rPr>
              <w:t>Nav ņemts vērā</w:t>
            </w:r>
          </w:p>
        </w:tc>
        <w:tc>
          <w:tcPr>
            <w:tcW w:w="5845" w:type="dxa"/>
            <w:shd w:val="clear" w:color="auto" w:fill="FFFFFF"/>
            <w:noWrap/>
            <w:tcMar>
              <w:top w:w="75" w:type="dxa"/>
              <w:left w:w="75" w:type="dxa"/>
              <w:bottom w:w="75" w:type="dxa"/>
              <w:right w:w="75" w:type="dxa"/>
            </w:tcMar>
            <w:vAlign w:val="center"/>
          </w:tcPr>
          <w:p w14:paraId="5663A921" w14:textId="77777777" w:rsidR="004646B1" w:rsidRPr="004646B1" w:rsidRDefault="004646B1" w:rsidP="004646B1">
            <w:pPr>
              <w:rPr>
                <w:sz w:val="24"/>
                <w:szCs w:val="24"/>
              </w:rPr>
            </w:pPr>
            <w:r w:rsidRPr="004646B1">
              <w:rPr>
                <w:color w:val="000000"/>
                <w:sz w:val="24"/>
                <w:szCs w:val="24"/>
              </w:rPr>
              <w:t>Pašreiz kredītiestāžu likums paredz 60 gadu noilgumu prasījuma tiesībām pret kredītiestādi. Šāds termiņš ir nesamērīgi garš un praksē pielīdzināma gadījumiem, kad noguldījumu noilguma jautājums vispār netiek regulēts. Šajā periodā kredītiestādēm ir pienākums uzturēt datus, kontus un nodrošināt uzskaiti, lai gan noguldītājs faktiski ar kontu neizdara nekādas darbības. Rezultātā kredītiestādes uzglabā lielu skaitu neaktīvu kontu, tai skaitā mirušu personu kontus, par kuriem ilgstoši tiek iekasētas komisijas maksas un kuru atlikumi praksē var izzust tikai komisiju dēļ, nevis tādēļ, ka klientam būtu dota iespēja līdzekļus izmantot. Līdz ar to šāds termiņš nesasniedz mērķi aizsargāt noguldītāja intereses un neveicina tiesisku noteiktību finanšu apritē.</w:t>
            </w:r>
          </w:p>
          <w:p w14:paraId="485C29A2" w14:textId="77777777" w:rsidR="004646B1" w:rsidRPr="004646B1" w:rsidRDefault="004646B1" w:rsidP="004646B1">
            <w:pPr>
              <w:rPr>
                <w:sz w:val="24"/>
                <w:szCs w:val="24"/>
              </w:rPr>
            </w:pPr>
          </w:p>
          <w:p w14:paraId="12B6131B" w14:textId="77777777" w:rsidR="004646B1" w:rsidRPr="004646B1" w:rsidRDefault="004646B1" w:rsidP="004646B1">
            <w:pPr>
              <w:rPr>
                <w:sz w:val="24"/>
                <w:szCs w:val="24"/>
              </w:rPr>
            </w:pPr>
            <w:r w:rsidRPr="004646B1">
              <w:rPr>
                <w:color w:val="000000"/>
                <w:sz w:val="24"/>
                <w:szCs w:val="24"/>
              </w:rPr>
              <w:t xml:space="preserve">Grozījums par noilguma termiņa saīsināšanu balstīts uz salīdzinošu Eiropas Savienības valstu praksi. Daudzās Eiropas valstīs noilguma termiņš ir būtiski īsāks – piemēram, Itālijā un Francijā 10 gadi, Beļģijā 5 gadi, citviet 15–20 gadi. Latvijas 60 gadi ir ne tikai izņēmums </w:t>
            </w:r>
            <w:r w:rsidRPr="004646B1">
              <w:rPr>
                <w:color w:val="000000"/>
                <w:sz w:val="24"/>
                <w:szCs w:val="24"/>
              </w:rPr>
              <w:lastRenderedPageBreak/>
              <w:t>Eiropas kontekstā, bet arī nesamērīgi ierobežo noguldījumu apriti un datu uzglabāšanas pienākumus. Termiņa saīsinājums līdz 10 gadiem pielīdzinās Latviju Eiropas standarta risinājumam, nevis ieviesīs kādu unikālu pieeju.</w:t>
            </w:r>
          </w:p>
          <w:p w14:paraId="6E07B1D2" w14:textId="77777777" w:rsidR="004646B1" w:rsidRPr="004646B1" w:rsidRDefault="004646B1" w:rsidP="004646B1">
            <w:pPr>
              <w:rPr>
                <w:sz w:val="24"/>
                <w:szCs w:val="24"/>
              </w:rPr>
            </w:pPr>
          </w:p>
          <w:p w14:paraId="383DBC47" w14:textId="77777777" w:rsidR="004646B1" w:rsidRPr="004646B1" w:rsidRDefault="004646B1" w:rsidP="004646B1">
            <w:pPr>
              <w:rPr>
                <w:sz w:val="24"/>
                <w:szCs w:val="24"/>
              </w:rPr>
            </w:pPr>
            <w:r w:rsidRPr="004646B1">
              <w:rPr>
                <w:color w:val="000000"/>
                <w:sz w:val="24"/>
                <w:szCs w:val="24"/>
              </w:rPr>
              <w:t>Grozījumi pirmo reizi ievieš klienta aizsardzības mehānismu. Proti, kredītiestādei gadu pirms noilguma ir pienākums informēt noguldītāju par tuvojošos noilguma termiņu, ja kontā ir vismaz 10 euro. Tas nozīmē, ka klientam tiek nodrošināta iespēja rīkoties. Pašreizējā sistēmā šāda pienākuma nav un noguldījumi pēc 60 gadiem automātiski kļūst par kredītiestādes ienākumu, kas nesniedz nekādu labumu sabiedrībai un neveicina taisnīgu līdzekļu apriti.</w:t>
            </w:r>
          </w:p>
          <w:p w14:paraId="336CB45A" w14:textId="77777777" w:rsidR="004646B1" w:rsidRPr="004646B1" w:rsidRDefault="004646B1" w:rsidP="004646B1">
            <w:pPr>
              <w:rPr>
                <w:sz w:val="24"/>
                <w:szCs w:val="24"/>
              </w:rPr>
            </w:pPr>
          </w:p>
          <w:p w14:paraId="6C4FC240" w14:textId="77777777" w:rsidR="004646B1" w:rsidRPr="004646B1" w:rsidRDefault="004646B1" w:rsidP="004646B1">
            <w:pPr>
              <w:rPr>
                <w:sz w:val="24"/>
                <w:szCs w:val="24"/>
              </w:rPr>
            </w:pPr>
            <w:r w:rsidRPr="004646B1">
              <w:rPr>
                <w:color w:val="000000"/>
                <w:sz w:val="24"/>
                <w:szCs w:val="24"/>
              </w:rPr>
              <w:t>Papildu tam grozījumi novērš situāciju, kurā kredītiestāde gūst nepamatotu labumu no tā, ka noguldītājs finanšu līdzekļus nav pieprasījis. Pašreizējā kārtībā pēc noilguma noguldījums kļūst par kredītiestādes ienākumu. Turpretī ar likumprojektu paredzēts, ka šādi noguldījumi piekrīt valstij un līdzekļi tiek izmantoti sabiedrības interesēs, nevis tiek pieskaitīti kredītiestādes peļņai, tādējādi nodrošinot taisnīgāku un samērīgāku regulējumu finanšu apritē.</w:t>
            </w:r>
          </w:p>
          <w:p w14:paraId="4ADBFE1F" w14:textId="77777777" w:rsidR="004646B1" w:rsidRPr="004646B1" w:rsidRDefault="004646B1" w:rsidP="004646B1">
            <w:pPr>
              <w:rPr>
                <w:sz w:val="24"/>
                <w:szCs w:val="24"/>
              </w:rPr>
            </w:pPr>
          </w:p>
          <w:p w14:paraId="74B0C240" w14:textId="77777777" w:rsidR="004646B1" w:rsidRPr="004646B1" w:rsidRDefault="004646B1" w:rsidP="004646B1">
            <w:pPr>
              <w:rPr>
                <w:sz w:val="24"/>
                <w:szCs w:val="24"/>
              </w:rPr>
            </w:pPr>
            <w:r w:rsidRPr="004646B1">
              <w:rPr>
                <w:color w:val="000000"/>
                <w:sz w:val="24"/>
                <w:szCs w:val="24"/>
              </w:rPr>
              <w:t xml:space="preserve">Argumentam, ka šāds regulējums varētu veicināt klientu aizplūšanu uz ārvalstu kredītiestādēm, nav faktiska pamata, jo īpaši ņemot vērā to, ka arī citās dalībvalstīs ir noteikti līdzīgi noilguma termiņi. Noilguma termiņš attiecas tikai uz ilgstoši neaktīviem noguldījumiem, nevis uz ikdienas maksājumu kontiem vai aktīvām attiecībām ar kredītiestādi. </w:t>
            </w:r>
            <w:proofErr w:type="spellStart"/>
            <w:r w:rsidRPr="004646B1">
              <w:rPr>
                <w:color w:val="000000"/>
                <w:sz w:val="24"/>
                <w:szCs w:val="24"/>
              </w:rPr>
              <w:t>Neaktivitāte</w:t>
            </w:r>
            <w:proofErr w:type="spellEnd"/>
            <w:r w:rsidRPr="004646B1">
              <w:rPr>
                <w:color w:val="000000"/>
                <w:sz w:val="24"/>
                <w:szCs w:val="24"/>
              </w:rPr>
              <w:t xml:space="preserve"> netiek vērtēta atsevišķi katram </w:t>
            </w:r>
            <w:r w:rsidRPr="004646B1">
              <w:rPr>
                <w:color w:val="000000"/>
                <w:sz w:val="24"/>
                <w:szCs w:val="24"/>
              </w:rPr>
              <w:lastRenderedPageBreak/>
              <w:t>kontam, bet gan klienta attiecību līmenī vienas kredītiestādes ietvaros. Ja klientam tajā pašā kredītiestādē ir cits aktīvs konts vai tiek veikti maksājumi, noilgums neiestājas.</w:t>
            </w:r>
          </w:p>
          <w:p w14:paraId="3C190D08" w14:textId="77777777" w:rsidR="004646B1" w:rsidRPr="004646B1" w:rsidRDefault="004646B1" w:rsidP="004646B1">
            <w:pPr>
              <w:rPr>
                <w:sz w:val="24"/>
                <w:szCs w:val="24"/>
              </w:rPr>
            </w:pPr>
          </w:p>
          <w:p w14:paraId="045C9765" w14:textId="2815C872" w:rsidR="000C391D" w:rsidRPr="004646B1" w:rsidRDefault="004646B1" w:rsidP="004646B1">
            <w:pPr>
              <w:jc w:val="left"/>
              <w:rPr>
                <w:sz w:val="24"/>
                <w:szCs w:val="24"/>
              </w:rPr>
            </w:pPr>
            <w:r w:rsidRPr="004646B1">
              <w:rPr>
                <w:color w:val="000000"/>
                <w:sz w:val="24"/>
                <w:szCs w:val="24"/>
              </w:rPr>
              <w:t xml:space="preserve">Ņemot vērā iepriekšminēto iebildums netiek ņemts vērā, jo tas nav balstīts faktiskajā Eiropas valstu praksē un neņem vērā pašreizējā regulējuma </w:t>
            </w:r>
            <w:proofErr w:type="spellStart"/>
            <w:r w:rsidRPr="004646B1">
              <w:rPr>
                <w:color w:val="000000"/>
                <w:sz w:val="24"/>
                <w:szCs w:val="24"/>
              </w:rPr>
              <w:t>neefektivitāti</w:t>
            </w:r>
            <w:proofErr w:type="spellEnd"/>
            <w:r w:rsidRPr="004646B1">
              <w:rPr>
                <w:color w:val="000000"/>
                <w:sz w:val="24"/>
                <w:szCs w:val="24"/>
              </w:rPr>
              <w:t>. Likumprojekta mērķis nav palielināt budžeta ieņēmumus, bet gan nodrošināt samērīgu un taisnīgu regulējumu, aizsargāt noguldītāju intereses, samazināt administratīvo slogu finanšu sektorā un novērst nepamatotu labumu finanšu iestādēm no neaktīviem klientu līdzekļiem.</w:t>
            </w:r>
          </w:p>
        </w:tc>
      </w:tr>
    </w:tbl>
    <w:p w14:paraId="043631EC" w14:textId="77777777" w:rsidR="000C391D" w:rsidRDefault="000C391D"/>
    <w:tbl>
      <w:tblPr>
        <w:tblStyle w:val="a"/>
        <w:tblW w:w="14567" w:type="dxa"/>
        <w:tblLayout w:type="fixed"/>
        <w:tblLook w:val="0600" w:firstRow="0" w:lastRow="0" w:firstColumn="0" w:lastColumn="0" w:noHBand="1" w:noVBand="1"/>
      </w:tblPr>
      <w:tblGrid>
        <w:gridCol w:w="4855"/>
        <w:gridCol w:w="4856"/>
        <w:gridCol w:w="4856"/>
      </w:tblGrid>
      <w:tr w:rsidR="000C391D" w14:paraId="7D1A3A9E" w14:textId="77777777">
        <w:tc>
          <w:tcPr>
            <w:tcW w:w="4855" w:type="dxa"/>
            <w:shd w:val="clear" w:color="auto" w:fill="FFFFFF"/>
            <w:noWrap/>
            <w:tcMar>
              <w:top w:w="75" w:type="dxa"/>
              <w:left w:w="75" w:type="dxa"/>
              <w:bottom w:w="75" w:type="dxa"/>
              <w:right w:w="75" w:type="dxa"/>
            </w:tcMar>
            <w:vAlign w:val="center"/>
          </w:tcPr>
          <w:p w14:paraId="2E25DB37" w14:textId="77777777" w:rsidR="000C391D" w:rsidRDefault="00914A9C">
            <w:pPr>
              <w:jc w:val="left"/>
            </w:pPr>
            <w:r>
              <w:t>Datums**</w:t>
            </w:r>
          </w:p>
        </w:tc>
        <w:tc>
          <w:tcPr>
            <w:tcW w:w="4856" w:type="dxa"/>
            <w:shd w:val="clear" w:color="auto" w:fill="FFFFFF"/>
            <w:noWrap/>
            <w:tcMar>
              <w:top w:w="75" w:type="dxa"/>
              <w:left w:w="75" w:type="dxa"/>
              <w:bottom w:w="75" w:type="dxa"/>
              <w:right w:w="75" w:type="dxa"/>
            </w:tcMar>
            <w:vAlign w:val="center"/>
          </w:tcPr>
          <w:p w14:paraId="7D579475" w14:textId="77777777" w:rsidR="000C391D" w:rsidRDefault="000C391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23E757A6" w14:textId="77777777" w:rsidR="000C391D" w:rsidRDefault="000C391D"/>
        </w:tc>
      </w:tr>
      <w:tr w:rsidR="000C391D" w14:paraId="5FCEC426" w14:textId="77777777">
        <w:tc>
          <w:tcPr>
            <w:tcW w:w="4855" w:type="dxa"/>
            <w:shd w:val="clear" w:color="auto" w:fill="FFFFFF"/>
            <w:noWrap/>
            <w:tcMar>
              <w:top w:w="75" w:type="dxa"/>
              <w:left w:w="75" w:type="dxa"/>
              <w:bottom w:w="75" w:type="dxa"/>
              <w:right w:w="75" w:type="dxa"/>
            </w:tcMar>
            <w:vAlign w:val="center"/>
          </w:tcPr>
          <w:p w14:paraId="7247ABE4" w14:textId="77777777" w:rsidR="000C391D" w:rsidRDefault="000C391D"/>
        </w:tc>
        <w:tc>
          <w:tcPr>
            <w:tcW w:w="4856" w:type="dxa"/>
            <w:shd w:val="clear" w:color="auto" w:fill="FFFFFF"/>
            <w:noWrap/>
            <w:tcMar>
              <w:top w:w="75" w:type="dxa"/>
              <w:left w:w="75" w:type="dxa"/>
              <w:bottom w:w="75" w:type="dxa"/>
              <w:right w:w="75" w:type="dxa"/>
            </w:tcMar>
            <w:vAlign w:val="center"/>
          </w:tcPr>
          <w:p w14:paraId="429A4AA1" w14:textId="77777777" w:rsidR="000C391D" w:rsidRDefault="00914A9C">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342DE59F" w14:textId="77777777" w:rsidR="000C391D" w:rsidRDefault="000C391D"/>
        </w:tc>
      </w:tr>
      <w:tr w:rsidR="000C391D" w14:paraId="003F072C" w14:textId="77777777">
        <w:tc>
          <w:tcPr>
            <w:tcW w:w="4855" w:type="dxa"/>
            <w:shd w:val="clear" w:color="auto" w:fill="FFFFFF"/>
            <w:noWrap/>
            <w:tcMar>
              <w:top w:w="75" w:type="dxa"/>
              <w:left w:w="75" w:type="dxa"/>
              <w:bottom w:w="75" w:type="dxa"/>
              <w:right w:w="75" w:type="dxa"/>
            </w:tcMar>
            <w:vAlign w:val="center"/>
          </w:tcPr>
          <w:p w14:paraId="1A47D946" w14:textId="77777777" w:rsidR="000C391D" w:rsidRDefault="00914A9C">
            <w:pPr>
              <w:jc w:val="left"/>
            </w:pPr>
            <w:r>
              <w:t>Atbildīgā persona</w:t>
            </w:r>
          </w:p>
        </w:tc>
        <w:tc>
          <w:tcPr>
            <w:tcW w:w="4856" w:type="dxa"/>
            <w:shd w:val="clear" w:color="auto" w:fill="FFFFFF"/>
            <w:noWrap/>
            <w:tcMar>
              <w:top w:w="75" w:type="dxa"/>
              <w:left w:w="75" w:type="dxa"/>
              <w:bottom w:w="75" w:type="dxa"/>
              <w:right w:w="75" w:type="dxa"/>
            </w:tcMar>
            <w:vAlign w:val="center"/>
          </w:tcPr>
          <w:p w14:paraId="51670262" w14:textId="77777777" w:rsidR="000C391D" w:rsidRDefault="000C391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77D34D07" w14:textId="77777777" w:rsidR="000C391D" w:rsidRDefault="000C391D"/>
        </w:tc>
      </w:tr>
      <w:tr w:rsidR="000C391D" w14:paraId="35280035" w14:textId="77777777">
        <w:tc>
          <w:tcPr>
            <w:tcW w:w="4855" w:type="dxa"/>
            <w:shd w:val="clear" w:color="auto" w:fill="FFFFFF"/>
            <w:noWrap/>
            <w:tcMar>
              <w:top w:w="75" w:type="dxa"/>
              <w:left w:w="75" w:type="dxa"/>
              <w:bottom w:w="75" w:type="dxa"/>
              <w:right w:w="75" w:type="dxa"/>
            </w:tcMar>
            <w:vAlign w:val="center"/>
          </w:tcPr>
          <w:p w14:paraId="0D02DFC1" w14:textId="77777777" w:rsidR="000C391D" w:rsidRDefault="000C391D"/>
        </w:tc>
        <w:tc>
          <w:tcPr>
            <w:tcW w:w="4856" w:type="dxa"/>
            <w:shd w:val="clear" w:color="auto" w:fill="FFFFFF"/>
            <w:noWrap/>
            <w:tcMar>
              <w:top w:w="75" w:type="dxa"/>
              <w:left w:w="75" w:type="dxa"/>
              <w:bottom w:w="75" w:type="dxa"/>
              <w:right w:w="75" w:type="dxa"/>
            </w:tcMar>
            <w:vAlign w:val="center"/>
          </w:tcPr>
          <w:p w14:paraId="424EAE81" w14:textId="77777777" w:rsidR="000C391D" w:rsidRDefault="00914A9C">
            <w:pPr>
              <w:jc w:val="center"/>
            </w:pPr>
            <w:r>
              <w:t>(vārds, uzvārds, paraksts**)</w:t>
            </w:r>
          </w:p>
        </w:tc>
        <w:tc>
          <w:tcPr>
            <w:tcW w:w="4856" w:type="dxa"/>
            <w:shd w:val="clear" w:color="auto" w:fill="FFFFFF"/>
            <w:noWrap/>
            <w:tcMar>
              <w:top w:w="75" w:type="dxa"/>
              <w:left w:w="75" w:type="dxa"/>
              <w:bottom w:w="75" w:type="dxa"/>
              <w:right w:w="75" w:type="dxa"/>
            </w:tcMar>
            <w:vAlign w:val="center"/>
          </w:tcPr>
          <w:p w14:paraId="5F896657" w14:textId="77777777" w:rsidR="000C391D" w:rsidRDefault="000C391D"/>
        </w:tc>
      </w:tr>
    </w:tbl>
    <w:p w14:paraId="5A9CBA9B" w14:textId="77777777" w:rsidR="000C391D" w:rsidRDefault="000C391D"/>
    <w:p w14:paraId="49AFC5D8" w14:textId="77777777" w:rsidR="000C391D" w:rsidRDefault="00914A9C">
      <w:r>
        <w:t>Piezīmes.</w:t>
      </w:r>
    </w:p>
    <w:p w14:paraId="7745BAC5" w14:textId="77777777" w:rsidR="000C391D" w:rsidRDefault="00914A9C">
      <w:r>
        <w:t>* Iesniedzējs (fiziskai personai – vārds, uzvārds, juridiskai personai – nosaukums) var tikt publiskots, ja viņš tam ir piekritis. Ja attiecināms, iesniedzējs norāda interešu pārstāvja reģistrācijas numuru.</w:t>
      </w:r>
    </w:p>
    <w:p w14:paraId="491B0676" w14:textId="77777777" w:rsidR="000C391D" w:rsidRDefault="00914A9C">
      <w:r>
        <w:t>** Dokumenta rekvizītus "datums" un "paraksts" neaizpilda, ja elektroniskais dokuments ir sagatavots atbilstoši normatīvajiem aktiem par elektronisko dokumentu noformēšanu.</w:t>
      </w:r>
    </w:p>
    <w:sectPr w:rsidR="000C391D">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806CF" w14:textId="77777777" w:rsidR="00914A9C" w:rsidRDefault="00914A9C">
      <w:r>
        <w:separator/>
      </w:r>
    </w:p>
  </w:endnote>
  <w:endnote w:type="continuationSeparator" w:id="0">
    <w:p w14:paraId="66CC9405" w14:textId="77777777" w:rsidR="00914A9C" w:rsidRDefault="0091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6698" w14:textId="77777777" w:rsidR="000C391D" w:rsidRDefault="00914A9C">
    <w:pPr>
      <w:jc w:val="right"/>
    </w:pPr>
    <w:r>
      <w:rPr>
        <w:sz w:val="24"/>
        <w:szCs w:val="24"/>
      </w:rPr>
      <w:fldChar w:fldCharType="begin"/>
    </w:r>
    <w:r>
      <w:rPr>
        <w:sz w:val="24"/>
        <w:szCs w:val="24"/>
      </w:rPr>
      <w:instrText>PAGE</w:instrText>
    </w:r>
    <w:r w:rsidR="004646B1">
      <w:rPr>
        <w:sz w:val="24"/>
        <w:szCs w:val="24"/>
      </w:rPr>
      <w:fldChar w:fldCharType="separate"/>
    </w:r>
    <w:r w:rsidR="004646B1">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D5B94" w14:textId="77777777" w:rsidR="00914A9C" w:rsidRDefault="00914A9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1ACE" w14:textId="77777777" w:rsidR="00914A9C" w:rsidRDefault="00914A9C">
      <w:r>
        <w:separator/>
      </w:r>
    </w:p>
  </w:footnote>
  <w:footnote w:type="continuationSeparator" w:id="0">
    <w:p w14:paraId="0E00A34C" w14:textId="77777777" w:rsidR="00914A9C" w:rsidRDefault="00914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2B939" w14:textId="77777777" w:rsidR="000C391D" w:rsidRDefault="00914A9C">
    <w:pPr>
      <w:pStyle w:val="Header"/>
      <w:contextualSpacing w:val="0"/>
    </w:pPr>
    <w:r>
      <w:t>Viedokļu pārskats 24-TA-2718</w:t>
    </w:r>
    <w:r>
      <w:br/>
    </w:r>
    <w:r>
      <w:t>Izdrukāts 05.11.2025. 12.03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24F0E" w14:textId="77777777" w:rsidR="000C391D" w:rsidRDefault="00914A9C">
    <w:pPr>
      <w:pStyle w:val="Header"/>
      <w:contextualSpacing w:val="0"/>
    </w:pPr>
    <w:r>
      <w:t>Viedokļu pārskats 24-TA-2718</w:t>
    </w:r>
    <w:r>
      <w:br/>
    </w:r>
    <w:r>
      <w:t>Izdrukāts 05.11.2025. 12.03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91D"/>
    <w:rsid w:val="000C391D"/>
    <w:rsid w:val="0039318C"/>
    <w:rsid w:val="004646B1"/>
    <w:rsid w:val="00914A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1D6F"/>
  <w15:docId w15:val="{7546FA50-C96B-47BF-95A0-2B3BF734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2875</Words>
  <Characters>1640</Characters>
  <Application>Microsoft Office Word</Application>
  <DocSecurity>0</DocSecurity>
  <Lines>13</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viedoklu_parskats_24-TA-2718.docx</dc:title>
  <dc:creator>Liene Jenerte</dc:creator>
  <cp:lastModifiedBy>Liene Jenerte</cp:lastModifiedBy>
  <cp:revision>2</cp:revision>
  <dcterms:created xsi:type="dcterms:W3CDTF">2025-11-05T10:06:00Z</dcterms:created>
  <dcterms:modified xsi:type="dcterms:W3CDTF">2025-11-05T10:06:00Z</dcterms:modified>
</cp:coreProperties>
</file>