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ED3712F" w14:textId="77777777" w:rsidR="001342E0" w:rsidRDefault="003D192D">
      <w:pPr>
        <w:spacing w:after="240"/>
        <w:jc w:val="center"/>
        <w:rPr>
          <w:b/>
        </w:rPr>
      </w:pPr>
      <w:r>
        <w:rPr>
          <w:b/>
        </w:rPr>
        <w:t>“Publiskās apspriešanas laikā 02.07.2025. - 17.07.2025. saņemto viedokļu, priekšlikumu un iebildumu apkopojums par Grozījumi Izglītības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1342E0" w14:paraId="7C9418BD" w14:textId="77777777" w:rsidTr="72585FDE">
        <w:tc>
          <w:tcPr>
            <w:tcW w:w="750" w:type="dxa"/>
            <w:shd w:val="clear" w:color="auto" w:fill="FFFFFF" w:themeFill="background1"/>
            <w:noWrap/>
            <w:tcMar>
              <w:top w:w="75" w:type="dxa"/>
              <w:left w:w="75" w:type="dxa"/>
              <w:bottom w:w="75" w:type="dxa"/>
              <w:right w:w="75" w:type="dxa"/>
            </w:tcMar>
            <w:vAlign w:val="center"/>
          </w:tcPr>
          <w:p w14:paraId="2D2814DC" w14:textId="77777777" w:rsidR="001342E0" w:rsidRDefault="003D192D">
            <w:pPr>
              <w:jc w:val="center"/>
            </w:pPr>
            <w:r>
              <w:rPr>
                <w:b/>
              </w:rPr>
              <w:t>Nr.p.k.</w:t>
            </w:r>
          </w:p>
        </w:tc>
        <w:tc>
          <w:tcPr>
            <w:tcW w:w="4055" w:type="dxa"/>
            <w:shd w:val="clear" w:color="auto" w:fill="FFFFFF" w:themeFill="background1"/>
            <w:noWrap/>
            <w:tcMar>
              <w:top w:w="75" w:type="dxa"/>
              <w:left w:w="75" w:type="dxa"/>
              <w:bottom w:w="75" w:type="dxa"/>
              <w:right w:w="75" w:type="dxa"/>
            </w:tcMar>
            <w:vAlign w:val="center"/>
          </w:tcPr>
          <w:p w14:paraId="0BF7694A" w14:textId="77777777" w:rsidR="001342E0" w:rsidRDefault="003D192D">
            <w:pPr>
              <w:jc w:val="center"/>
            </w:pPr>
            <w:r>
              <w:rPr>
                <w:b/>
              </w:rPr>
              <w:t>Viedokļa / priekšlikuma / iebilduma iesniedzējs*</w:t>
            </w:r>
          </w:p>
        </w:tc>
        <w:tc>
          <w:tcPr>
            <w:tcW w:w="4056" w:type="dxa"/>
            <w:shd w:val="clear" w:color="auto" w:fill="FFFFFF" w:themeFill="background1"/>
            <w:noWrap/>
            <w:tcMar>
              <w:top w:w="75" w:type="dxa"/>
              <w:left w:w="75" w:type="dxa"/>
              <w:bottom w:w="75" w:type="dxa"/>
              <w:right w:w="75" w:type="dxa"/>
            </w:tcMar>
            <w:vAlign w:val="center"/>
          </w:tcPr>
          <w:p w14:paraId="69D53D2E" w14:textId="77777777" w:rsidR="001342E0" w:rsidRDefault="003D192D">
            <w:pPr>
              <w:jc w:val="center"/>
            </w:pPr>
            <w:r>
              <w:rPr>
                <w:b/>
              </w:rPr>
              <w:t>Iesniegtā viedokļa / priekšlikuma / iebilduma būtība</w:t>
            </w:r>
          </w:p>
        </w:tc>
        <w:tc>
          <w:tcPr>
            <w:tcW w:w="1650" w:type="dxa"/>
            <w:shd w:val="clear" w:color="auto" w:fill="FFFFFF" w:themeFill="background1"/>
            <w:noWrap/>
            <w:tcMar>
              <w:top w:w="75" w:type="dxa"/>
              <w:left w:w="75" w:type="dxa"/>
              <w:bottom w:w="75" w:type="dxa"/>
              <w:right w:w="75" w:type="dxa"/>
            </w:tcMar>
            <w:vAlign w:val="center"/>
          </w:tcPr>
          <w:p w14:paraId="484A38B0" w14:textId="77777777" w:rsidR="001342E0" w:rsidRDefault="003D192D">
            <w:pPr>
              <w:jc w:val="center"/>
            </w:pPr>
            <w:r>
              <w:rPr>
                <w:b/>
              </w:rPr>
              <w:t>Ņemts vērā / ņemts vērā daļēji / nav ņemts vērā</w:t>
            </w:r>
          </w:p>
        </w:tc>
        <w:tc>
          <w:tcPr>
            <w:tcW w:w="4056" w:type="dxa"/>
            <w:shd w:val="clear" w:color="auto" w:fill="FFFFFF" w:themeFill="background1"/>
            <w:noWrap/>
            <w:tcMar>
              <w:top w:w="75" w:type="dxa"/>
              <w:left w:w="75" w:type="dxa"/>
              <w:bottom w:w="75" w:type="dxa"/>
              <w:right w:w="75" w:type="dxa"/>
            </w:tcMar>
            <w:vAlign w:val="center"/>
          </w:tcPr>
          <w:p w14:paraId="012015BE" w14:textId="77777777" w:rsidR="001342E0" w:rsidRDefault="003D192D">
            <w:pPr>
              <w:jc w:val="center"/>
            </w:pPr>
            <w:r>
              <w:rPr>
                <w:b/>
              </w:rPr>
              <w:t>Skaidrojums, kādā veidā viedoklis / priekšlikums / iebildums ir ņemts vērā vai ņemts vērā daļēji, vai pamatojums, ja viedoklis / priekšlikums / iebildums nav ņemts vērā</w:t>
            </w:r>
          </w:p>
        </w:tc>
      </w:tr>
      <w:tr w:rsidR="001342E0" w14:paraId="38AED8EE" w14:textId="77777777" w:rsidTr="72585FDE">
        <w:tc>
          <w:tcPr>
            <w:tcW w:w="750" w:type="dxa"/>
            <w:shd w:val="clear" w:color="auto" w:fill="FFFFFF" w:themeFill="background1"/>
            <w:noWrap/>
            <w:tcMar>
              <w:top w:w="75" w:type="dxa"/>
              <w:left w:w="75" w:type="dxa"/>
              <w:bottom w:w="75" w:type="dxa"/>
              <w:right w:w="75" w:type="dxa"/>
            </w:tcMar>
            <w:vAlign w:val="center"/>
          </w:tcPr>
          <w:p w14:paraId="0135CBF0" w14:textId="77777777" w:rsidR="001342E0" w:rsidRDefault="003D192D">
            <w:pPr>
              <w:jc w:val="center"/>
            </w:pPr>
            <w:r>
              <w:t>1.</w:t>
            </w:r>
          </w:p>
        </w:tc>
        <w:tc>
          <w:tcPr>
            <w:tcW w:w="4055" w:type="dxa"/>
            <w:shd w:val="clear" w:color="auto" w:fill="FFFFFF" w:themeFill="background1"/>
            <w:noWrap/>
            <w:tcMar>
              <w:top w:w="75" w:type="dxa"/>
              <w:left w:w="75" w:type="dxa"/>
              <w:bottom w:w="75" w:type="dxa"/>
              <w:right w:w="75" w:type="dxa"/>
            </w:tcMar>
            <w:vAlign w:val="center"/>
          </w:tcPr>
          <w:p w14:paraId="122F1B3B" w14:textId="77777777" w:rsidR="001342E0" w:rsidRDefault="003D192D">
            <w:pPr>
              <w:jc w:val="left"/>
            </w:pPr>
            <w:r>
              <w:t>Nodibinājums "Akadēmiskās informācijas centrs", Baiba Ramiņa</w:t>
            </w:r>
          </w:p>
        </w:tc>
        <w:tc>
          <w:tcPr>
            <w:tcW w:w="4056" w:type="dxa"/>
            <w:shd w:val="clear" w:color="auto" w:fill="FFFFFF" w:themeFill="background1"/>
            <w:noWrap/>
            <w:tcMar>
              <w:top w:w="75" w:type="dxa"/>
              <w:left w:w="75" w:type="dxa"/>
              <w:bottom w:w="75" w:type="dxa"/>
              <w:right w:w="75" w:type="dxa"/>
            </w:tcMar>
          </w:tcPr>
          <w:p w14:paraId="2F9093A1" w14:textId="1EB46C8D" w:rsidR="001342E0" w:rsidRDefault="003D192D">
            <w:pPr>
              <w:jc w:val="left"/>
            </w:pPr>
            <w:r>
              <w:t>Akadēmiskās informācijas centram ir trīs ierosinājumi un komentāri grozījumiem Izglītības likumā. </w:t>
            </w:r>
            <w:r>
              <w:br/>
              <w:t>1. Rosinātie grozījumi: 20. panta trešās daļas 7. punktā:</w:t>
            </w:r>
            <w:r>
              <w:br/>
              <w:t>izteikt "c" punktu šādā redakcijā: </w:t>
            </w:r>
            <w:r>
              <w:br/>
              <w:t xml:space="preserve">"c) novērtē augstskolu un koledžu akreditācijas procesā to darbības kvalitāti profesionālās vidējās izglītības programmu, profesionālās tālākizglītības un profesionālās pilnveides izglītības programmu vidējā izglītības pakāpē īstenošanā un informē par novērtējuma rezultātiem Akadēmiskās informācijas </w:t>
            </w:r>
            <w:r>
              <w:lastRenderedPageBreak/>
              <w:t>centru;";</w:t>
            </w:r>
            <w:r>
              <w:br/>
              <w:t>papildināt punktu ar "d" apakšpunktu šādā redakcijā:</w:t>
            </w:r>
            <w:r>
              <w:br/>
              <w:t>"d) sadarbībā ar Akadēmiskās informācijas centru piedalās koledžas akreditācijas procesā;".</w:t>
            </w:r>
            <w:r>
              <w:br/>
            </w:r>
            <w:r>
              <w:br/>
              <w:t>AIC komentārs: gan Izglītības likumā, gan Profesionālas izglītības likumā ir jau noteikta IKVD iesaiste koledžu (un augstskolu) akreditācijas procesā, līdz ar to nav skaidrs pamatojums papildus punkta iekļaušanai Izglītības likumā.</w:t>
            </w:r>
            <w:r>
              <w:br/>
              <w:t>Izglītības likuma 20.panta trešās daļas 7.punkta c) punkts:</w:t>
            </w:r>
            <w:r>
              <w:br/>
              <w:t>c) {IKVD} novērtē augstskolu un koledžu akreditācijas procesā to darbības kvalitāti profesionālās vidējās izglītības, profesionālās tālākizglītības un profesionālās pilnveides izglītības programmu īstenošanā un informē par tās rezultātiem Akadēmiskās informācijas centru;</w:t>
            </w:r>
            <w:r>
              <w:br/>
              <w:t>Izglītības likuma 20.1 panta ceturtās daļas 1) punkts:</w:t>
            </w:r>
            <w:r>
              <w:br/>
            </w:r>
            <w:r>
              <w:lastRenderedPageBreak/>
              <w:t>(4) Akadēmiskās informācijas centrs augstākās izglītības kvalitātes jautājumos:</w:t>
            </w:r>
            <w:r>
              <w:br/>
              <w:t>[…] Augstskolu un koledžu akreditācijas procesā ņem vērā Izglītības kvalitātes valsts dienesta sniegto informāciju par augstskolu un koledžu darbības kvalitāti profesionālās vidējās izglītības, profesionālās tālākizglītības un profesionālās pilnveides izglītības programmu īstenošanā;</w:t>
            </w:r>
            <w:r>
              <w:br/>
              <w:t>Profesionālās izglītības likuma 30.1 pants:</w:t>
            </w:r>
            <w:r>
              <w:br/>
              <w:t>[…] Koledžas akreditācijas ietvaros tās darbības kvalitātes vērtēšanu profesionālās vidējās izglītības, profesionālās tālākizglītības un profesionālās pilnveides izglītības programmu īstenošanā vidējās izglītības pakāpē organizē Izglītības kvalitātes valsts dienests.</w:t>
            </w:r>
            <w:r>
              <w:br/>
            </w:r>
            <w:r>
              <w:br/>
              <w:t>2.  Grozījumi rosina papildināt  20.1 panta ceturtajā daļā:</w:t>
            </w:r>
            <w:r>
              <w:br/>
              <w:t xml:space="preserve">izteikt 1. punkta pirmo teikumu </w:t>
            </w:r>
            <w:r>
              <w:lastRenderedPageBreak/>
              <w:t>šādā redakcijā:</w:t>
            </w:r>
            <w:r>
              <w:br/>
              <w:t>"organizē augstskolu un koledžu akreditāciju, studiju programmu vērtēšanu un licencēšanu.";</w:t>
            </w:r>
            <w:r>
              <w:br/>
              <w:t>aizstāt 2. punktā vārdus "studiju virzieniem un tiem atbilstošu studiju programmu kvalitātes vērtēšanas" ar vārdiem "augstskolu un koledžu studiju programmu vērtēšanu";</w:t>
            </w:r>
            <w:r>
              <w:br/>
              <w:t>papildināt daļu ar 8. punktu šādā redakcijā:</w:t>
            </w:r>
            <w:r>
              <w:br/>
              <w:t>"8) veic profesionālās tālākizglītības un profesionālās pilnveides izglītības programmu augstākā izglītības pakāpē licencēšanu un reģistrēšanu".</w:t>
            </w:r>
            <w:r>
              <w:br/>
            </w:r>
            <w:r>
              <w:br/>
              <w:t xml:space="preserve">AIC lūdz iekļaut norādi uz AIC tiesībām izstrādāt metodikas un vadlīnijas profesionālās tālākizglītības un profesionālās pilnveides izglītības programmu augstākā izglītības pakāpē licencēšanai, ievērojot, ka šobrīd šādas tiesības ir paredzētas tikai augstskolu, koledžu, studiju programmu novērtēšanai, </w:t>
            </w:r>
            <w:r>
              <w:lastRenderedPageBreak/>
              <w:t>akreditācijai, licencēšanai.</w:t>
            </w:r>
            <w:r>
              <w:br/>
            </w:r>
            <w:r>
              <w:br/>
              <w:t>3.  Grozījumi rosina aizstāt 27. panta trešajā daļā vārdus "otrā daļa" ar vārdiem "pirmā un otrā daļa".</w:t>
            </w:r>
            <w:r>
              <w:br/>
            </w:r>
            <w:r>
              <w:br/>
              <w:t>AIC lūdz skaidrot pamatojumu, jo normas pirmās daļas pirmais teikums nosaka, ka izglītības iestādes, izņemot tās, kuras īsteno tikai interešu izglītības programmas, tiek akreditētas Ministru kabineta noteiktajā kārtībā, kas nav pretrunā ar regulējumu, vai arī precizēt normas redakciju.</w:t>
            </w:r>
            <w:r>
              <w:br/>
            </w:r>
            <w:r>
              <w:br/>
            </w:r>
          </w:p>
        </w:tc>
        <w:tc>
          <w:tcPr>
            <w:tcW w:w="1650" w:type="dxa"/>
            <w:shd w:val="clear" w:color="auto" w:fill="FFFFFF" w:themeFill="background1"/>
            <w:noWrap/>
            <w:tcMar>
              <w:top w:w="75" w:type="dxa"/>
              <w:left w:w="75" w:type="dxa"/>
              <w:bottom w:w="75" w:type="dxa"/>
              <w:right w:w="75" w:type="dxa"/>
            </w:tcMar>
          </w:tcPr>
          <w:p w14:paraId="672A6659" w14:textId="2D880F67" w:rsidR="001342E0" w:rsidRDefault="3E3EE15B">
            <w:pPr>
              <w:jc w:val="left"/>
            </w:pPr>
            <w:r>
              <w:lastRenderedPageBreak/>
              <w:t>Daļēji ņemts vērā</w:t>
            </w:r>
          </w:p>
        </w:tc>
        <w:tc>
          <w:tcPr>
            <w:tcW w:w="4056" w:type="dxa"/>
            <w:shd w:val="clear" w:color="auto" w:fill="FFFFFF" w:themeFill="background1"/>
            <w:noWrap/>
            <w:tcMar>
              <w:top w:w="75" w:type="dxa"/>
              <w:left w:w="75" w:type="dxa"/>
              <w:bottom w:w="75" w:type="dxa"/>
              <w:right w:w="75" w:type="dxa"/>
            </w:tcMar>
          </w:tcPr>
          <w:p w14:paraId="70768F8C" w14:textId="16F8E8B3" w:rsidR="001342E0" w:rsidRDefault="6BD0A1BA" w:rsidP="72585FDE">
            <w:pPr>
              <w:pStyle w:val="ListParagraph"/>
              <w:numPr>
                <w:ilvl w:val="0"/>
                <w:numId w:val="1"/>
              </w:numPr>
              <w:jc w:val="left"/>
              <w:rPr>
                <w:szCs w:val="28"/>
              </w:rPr>
            </w:pPr>
            <w:r w:rsidRPr="72585FDE">
              <w:rPr>
                <w:b/>
                <w:bCs/>
              </w:rPr>
              <w:t xml:space="preserve">Nav ņemts vērā. </w:t>
            </w:r>
            <w:r>
              <w:t>Lai nodrošinātu vienotu pieeju IKVD kompetenču uzskaitē, uzskatām, ka IKVD iesaiste augstākās izglītības iestāžu akreditācijā ir jānosaka arī Izglītības likumā.</w:t>
            </w:r>
          </w:p>
          <w:p w14:paraId="45818CB7" w14:textId="622AE7F1" w:rsidR="001342E0" w:rsidRDefault="3E3EE15B" w:rsidP="72585FDE">
            <w:pPr>
              <w:pStyle w:val="ListParagraph"/>
              <w:numPr>
                <w:ilvl w:val="0"/>
                <w:numId w:val="1"/>
              </w:numPr>
              <w:jc w:val="left"/>
              <w:rPr>
                <w:szCs w:val="28"/>
                <w:lang w:val="lv"/>
              </w:rPr>
            </w:pPr>
            <w:r w:rsidRPr="72585FDE">
              <w:rPr>
                <w:b/>
                <w:bCs/>
              </w:rPr>
              <w:t>Ņemts vērā</w:t>
            </w:r>
            <w:r>
              <w:t xml:space="preserve"> ieteikums </w:t>
            </w:r>
            <w:r w:rsidR="2ADAFB41">
              <w:t xml:space="preserve">papildināt </w:t>
            </w:r>
            <w:r>
              <w:t xml:space="preserve"> 20.</w:t>
            </w:r>
            <w:r w:rsidR="0DC08B27" w:rsidRPr="72585FDE">
              <w:rPr>
                <w:vertAlign w:val="superscript"/>
              </w:rPr>
              <w:t>1</w:t>
            </w:r>
            <w:r>
              <w:t xml:space="preserve">panta </w:t>
            </w:r>
            <w:r w:rsidR="1AAC6065">
              <w:t xml:space="preserve">ceturtās </w:t>
            </w:r>
            <w:r>
              <w:t xml:space="preserve"> daļas </w:t>
            </w:r>
            <w:r w:rsidR="2929A840">
              <w:t>8</w:t>
            </w:r>
            <w:r>
              <w:t>.</w:t>
            </w:r>
            <w:r w:rsidR="5B81F054">
              <w:t>apakš</w:t>
            </w:r>
            <w:r>
              <w:t xml:space="preserve">punktu </w:t>
            </w:r>
            <w:r w:rsidR="32AC545E">
              <w:t xml:space="preserve"> </w:t>
            </w:r>
            <w:r w:rsidR="5A9F4AA9">
              <w:t xml:space="preserve">ar </w:t>
            </w:r>
            <w:r w:rsidR="482D1B95">
              <w:t>tiesībām</w:t>
            </w:r>
            <w:r w:rsidR="5A9F4AA9">
              <w:t xml:space="preserve"> </w:t>
            </w:r>
            <w:r w:rsidR="34AE9950">
              <w:t xml:space="preserve">nodibinājumam "Akadēmiskās informācijas centrs" </w:t>
            </w:r>
            <w:r w:rsidR="151AB1C7" w:rsidRPr="72585FDE">
              <w:rPr>
                <w:color w:val="414142"/>
                <w:szCs w:val="28"/>
                <w:lang w:val="lv"/>
              </w:rPr>
              <w:t xml:space="preserve">izstrādāt metodikas un  vadlīnijas </w:t>
            </w:r>
            <w:r w:rsidR="151AB1C7" w:rsidRPr="72585FDE">
              <w:rPr>
                <w:szCs w:val="28"/>
                <w:lang w:val="lv"/>
              </w:rPr>
              <w:t xml:space="preserve">profesionālās tālākizglītības un </w:t>
            </w:r>
            <w:r w:rsidR="151AB1C7" w:rsidRPr="72585FDE">
              <w:rPr>
                <w:szCs w:val="28"/>
                <w:lang w:val="lv"/>
              </w:rPr>
              <w:lastRenderedPageBreak/>
              <w:t>profesionālās pilnveides izglītības programmu augstākā izglītības pakāpē</w:t>
            </w:r>
            <w:r w:rsidR="151AB1C7" w:rsidRPr="72585FDE">
              <w:rPr>
                <w:color w:val="414142"/>
                <w:szCs w:val="28"/>
                <w:lang w:val="lv"/>
              </w:rPr>
              <w:t xml:space="preserve"> licencēšanai.</w:t>
            </w:r>
          </w:p>
          <w:p w14:paraId="0A37501D" w14:textId="239A8C11" w:rsidR="001342E0" w:rsidRDefault="2BB5372F" w:rsidP="72585FDE">
            <w:pPr>
              <w:pStyle w:val="ListParagraph"/>
              <w:numPr>
                <w:ilvl w:val="0"/>
                <w:numId w:val="1"/>
              </w:numPr>
              <w:jc w:val="left"/>
              <w:rPr>
                <w:color w:val="414142"/>
                <w:szCs w:val="28"/>
                <w:lang w:val="lv"/>
              </w:rPr>
            </w:pPr>
            <w:r w:rsidRPr="72585FDE">
              <w:rPr>
                <w:color w:val="414142"/>
                <w:szCs w:val="28"/>
                <w:lang w:val="lv"/>
              </w:rPr>
              <w:t>Skaidrojums. Izglītības likuma 27. panta pirmā daļa nosaka, ka akreditācija veicama piecu gadu laikā no izglītības iestādes darbības uzsākšanas di</w:t>
            </w:r>
            <w:r w:rsidR="3279AE55" w:rsidRPr="72585FDE">
              <w:rPr>
                <w:color w:val="414142"/>
                <w:szCs w:val="28"/>
                <w:lang w:val="lv"/>
              </w:rPr>
              <w:t>enas. Šāds nosacījums būs pretrunā ar paredzētajiem Augstskolu likuma grozījumiem, jo akreditācija ir jāveic ātrāk, lai nodrošinātu, ka augstskolas ir tiesīgas izsniegt valsts atzītus diplomus pirms pi</w:t>
            </w:r>
            <w:r w:rsidR="2323CA66" w:rsidRPr="72585FDE">
              <w:rPr>
                <w:color w:val="414142"/>
                <w:szCs w:val="28"/>
                <w:lang w:val="lv"/>
              </w:rPr>
              <w:t xml:space="preserve">rmās īstenotās studiju programmas studējošie ir gatavi absolvēt.  </w:t>
            </w:r>
          </w:p>
        </w:tc>
      </w:tr>
      <w:tr w:rsidR="001342E0" w14:paraId="7EF3F349" w14:textId="77777777" w:rsidTr="72585FDE">
        <w:tc>
          <w:tcPr>
            <w:tcW w:w="750" w:type="dxa"/>
            <w:shd w:val="clear" w:color="auto" w:fill="FFFFFF" w:themeFill="background1"/>
            <w:noWrap/>
            <w:tcMar>
              <w:top w:w="75" w:type="dxa"/>
              <w:left w:w="75" w:type="dxa"/>
              <w:bottom w:w="75" w:type="dxa"/>
              <w:right w:w="75" w:type="dxa"/>
            </w:tcMar>
            <w:vAlign w:val="center"/>
          </w:tcPr>
          <w:p w14:paraId="47886996" w14:textId="77777777" w:rsidR="001342E0" w:rsidRDefault="003D192D">
            <w:pPr>
              <w:jc w:val="center"/>
            </w:pPr>
            <w:r>
              <w:lastRenderedPageBreak/>
              <w:t>2.</w:t>
            </w:r>
          </w:p>
        </w:tc>
        <w:tc>
          <w:tcPr>
            <w:tcW w:w="4055" w:type="dxa"/>
            <w:shd w:val="clear" w:color="auto" w:fill="FFFFFF" w:themeFill="background1"/>
            <w:noWrap/>
            <w:tcMar>
              <w:top w:w="75" w:type="dxa"/>
              <w:left w:w="75" w:type="dxa"/>
              <w:bottom w:w="75" w:type="dxa"/>
              <w:right w:w="75" w:type="dxa"/>
            </w:tcMar>
            <w:vAlign w:val="center"/>
          </w:tcPr>
          <w:p w14:paraId="6F53B8F5" w14:textId="77777777" w:rsidR="001342E0" w:rsidRDefault="003D192D">
            <w:pPr>
              <w:jc w:val="left"/>
            </w:pPr>
            <w:r>
              <w:t>Rektoru padome</w:t>
            </w:r>
          </w:p>
        </w:tc>
        <w:tc>
          <w:tcPr>
            <w:tcW w:w="4056" w:type="dxa"/>
            <w:shd w:val="clear" w:color="auto" w:fill="FFFFFF" w:themeFill="background1"/>
            <w:noWrap/>
            <w:tcMar>
              <w:top w:w="75" w:type="dxa"/>
              <w:left w:w="75" w:type="dxa"/>
              <w:bottom w:w="75" w:type="dxa"/>
              <w:right w:w="75" w:type="dxa"/>
            </w:tcMar>
            <w:vAlign w:val="center"/>
          </w:tcPr>
          <w:p w14:paraId="419EA00F" w14:textId="77777777" w:rsidR="001342E0" w:rsidRDefault="003D192D">
            <w:pPr>
              <w:jc w:val="left"/>
            </w:pPr>
            <w:r>
              <w:t xml:space="preserve">Ar likumprojekta 2. pantu paredzēts likumā noteikt, ka AIC organizēs “augstskolu un koledžu akreditāciju, studiju programmu vērtēšanu un licencēšanu” (iepriekš – “organizē augstskolu un koledžu, studiju virzienu un tiem atbilstošu studiju programmu </w:t>
            </w:r>
            <w:r>
              <w:lastRenderedPageBreak/>
              <w:t>vērtēšanu un akreditāciju, kā arī studiju programmu licencēšanu”).</w:t>
            </w:r>
            <w:r>
              <w:br/>
            </w:r>
            <w:r>
              <w:br/>
              <w:t>Pirmkārt, konceptuālajā ziņojumā (Ministru kabineta 2025. gada 14. janvāra rīkojums Nr. 30 "Par konceptuālo ziņojumu "Par pāreju uz ciklisku augstskolu un koledžu akreditāciju"". https://likumi.lv/ta/id/358028) nav paredzēta procedūra “studiju programmu vērtēšana”. Līdz ar to, “studiju programmu vērtēšana” ir svītrojama no likumprojekta 2. panta (pirmā un otrā daļa)</w:t>
            </w:r>
            <w:r>
              <w:br/>
            </w:r>
            <w:r>
              <w:br/>
              <w:t>Otrkārt, ziņojumā paredzēts, ka tiks ieviesta nevis visu studiju programmu licencēšana, bet tikai jauno studiju programmu licencēšana.</w:t>
            </w:r>
            <w:r>
              <w:br/>
            </w:r>
            <w:r>
              <w:br/>
              <w:t>Aicinām attiecīgi koriģēt likumprojekta 2. pantu (likuma 20-1. ceturtā daļa, 1. punkta 1. teikums un 2. punkts) un 4. pantu (likuma pārejas noteikumi).</w:t>
            </w:r>
            <w:r>
              <w:br/>
            </w:r>
            <w:r>
              <w:br/>
            </w:r>
            <w:r>
              <w:lastRenderedPageBreak/>
              <w:t>Sk. ziņojumu: “Ieviešot jauno pieeju, sākotnēji plānots, ka vienlaikus pastāv trīs vērtēšanas procedūru veidi: jaunu studiju programmu licencēšana, būtisko izmaiņu novērtēšana studiju programmā un augstskolu un koledžu kvalitātes vērtēšana kā cikliskas institucionālās akreditācijas procesa posms.”</w:t>
            </w:r>
          </w:p>
        </w:tc>
        <w:tc>
          <w:tcPr>
            <w:tcW w:w="1650" w:type="dxa"/>
            <w:shd w:val="clear" w:color="auto" w:fill="FFFFFF" w:themeFill="background1"/>
            <w:noWrap/>
            <w:tcMar>
              <w:top w:w="75" w:type="dxa"/>
              <w:left w:w="75" w:type="dxa"/>
              <w:bottom w:w="75" w:type="dxa"/>
              <w:right w:w="75" w:type="dxa"/>
            </w:tcMar>
            <w:vAlign w:val="center"/>
          </w:tcPr>
          <w:p w14:paraId="5DAB6C7B" w14:textId="69768E8B" w:rsidR="001342E0" w:rsidRDefault="7BFAD07C" w:rsidP="72585FDE">
            <w:pPr>
              <w:jc w:val="left"/>
            </w:pPr>
            <w:r>
              <w:lastRenderedPageBreak/>
              <w:t xml:space="preserve">Daļēji </w:t>
            </w:r>
            <w:r w:rsidR="32432A81">
              <w:t>ņemts vērā</w:t>
            </w:r>
          </w:p>
        </w:tc>
        <w:tc>
          <w:tcPr>
            <w:tcW w:w="4056" w:type="dxa"/>
            <w:shd w:val="clear" w:color="auto" w:fill="FFFFFF" w:themeFill="background1"/>
            <w:noWrap/>
            <w:tcMar>
              <w:top w:w="75" w:type="dxa"/>
              <w:left w:w="75" w:type="dxa"/>
              <w:bottom w:w="75" w:type="dxa"/>
              <w:right w:w="75" w:type="dxa"/>
            </w:tcMar>
          </w:tcPr>
          <w:p w14:paraId="64E61307" w14:textId="0C4DE7FF" w:rsidR="001342E0" w:rsidRDefault="04C198A7" w:rsidP="72585FDE">
            <w:pPr>
              <w:pStyle w:val="ListParagraph"/>
              <w:numPr>
                <w:ilvl w:val="0"/>
                <w:numId w:val="2"/>
              </w:numPr>
              <w:jc w:val="left"/>
            </w:pPr>
            <w:r w:rsidRPr="72585FDE">
              <w:rPr>
                <w:b/>
                <w:bCs/>
              </w:rPr>
              <w:t xml:space="preserve">Nav ņemts vērā. </w:t>
            </w:r>
            <w:r w:rsidR="45F851DB">
              <w:t>Lai veiktu būtisko izmaiņu novērtēšanas procedūru, AIC nepieciešams paredzēt kompetenci vērtēt attiecīgās studiju programmas.</w:t>
            </w:r>
            <w:r w:rsidR="023F4A08">
              <w:t xml:space="preserve"> Papildus informējam, ka šādas kompetences </w:t>
            </w:r>
            <w:r w:rsidR="023F4A08">
              <w:lastRenderedPageBreak/>
              <w:t xml:space="preserve">noteikšana arī </w:t>
            </w:r>
            <w:r w:rsidR="3E3A6E8B">
              <w:t>ļauj AIC sadarboties ar citu valstu kvalitātes novērtēšanas aģentūrām, kā arī sniegs iespēju iesaistīties arī, piemēram, Eiropas grāda marķējuma iniciatīvā un cit</w:t>
            </w:r>
            <w:r w:rsidR="3D1FA2B6">
              <w:t>ās</w:t>
            </w:r>
            <w:r w:rsidR="3E3A6E8B">
              <w:t xml:space="preserve"> marķējumu </w:t>
            </w:r>
            <w:r w:rsidR="6DF6D69C">
              <w:t xml:space="preserve">piešķiršanas procedūrās. </w:t>
            </w:r>
          </w:p>
          <w:p w14:paraId="02EB378F" w14:textId="7953CCCC" w:rsidR="001342E0" w:rsidRDefault="60AEACB8" w:rsidP="72585FDE">
            <w:pPr>
              <w:pStyle w:val="ListParagraph"/>
              <w:numPr>
                <w:ilvl w:val="0"/>
                <w:numId w:val="2"/>
              </w:numPr>
              <w:jc w:val="left"/>
            </w:pPr>
            <w:r w:rsidRPr="72585FDE">
              <w:rPr>
                <w:b/>
                <w:bCs/>
              </w:rPr>
              <w:t xml:space="preserve">Ņemts vērā. </w:t>
            </w:r>
            <w:r w:rsidR="45F851DB">
              <w:t xml:space="preserve">Ir plānots ieviest tikai jaunu studiju programmu licencēšanu - esošās studiju programmas ar līdz šim izsniegtajām licencēm nav plānots licencēt atkārtoti. </w:t>
            </w:r>
          </w:p>
        </w:tc>
      </w:tr>
    </w:tbl>
    <w:p w14:paraId="6A05A809" w14:textId="77777777" w:rsidR="001342E0" w:rsidRDefault="001342E0"/>
    <w:tbl>
      <w:tblPr>
        <w:tblStyle w:val="a"/>
        <w:tblW w:w="14567" w:type="dxa"/>
        <w:tblLayout w:type="fixed"/>
        <w:tblLook w:val="0600" w:firstRow="0" w:lastRow="0" w:firstColumn="0" w:lastColumn="0" w:noHBand="1" w:noVBand="1"/>
      </w:tblPr>
      <w:tblGrid>
        <w:gridCol w:w="4855"/>
        <w:gridCol w:w="4856"/>
        <w:gridCol w:w="4856"/>
      </w:tblGrid>
      <w:tr w:rsidR="001342E0" w14:paraId="2C4D3246" w14:textId="77777777">
        <w:tc>
          <w:tcPr>
            <w:tcW w:w="4855" w:type="dxa"/>
            <w:shd w:val="clear" w:color="auto" w:fill="FFFFFF"/>
            <w:noWrap/>
            <w:tcMar>
              <w:top w:w="75" w:type="dxa"/>
              <w:left w:w="75" w:type="dxa"/>
              <w:bottom w:w="75" w:type="dxa"/>
              <w:right w:w="75" w:type="dxa"/>
            </w:tcMar>
            <w:vAlign w:val="center"/>
          </w:tcPr>
          <w:p w14:paraId="3D65C14E" w14:textId="77777777" w:rsidR="001342E0" w:rsidRDefault="003D192D">
            <w:pPr>
              <w:jc w:val="left"/>
            </w:pPr>
            <w:r>
              <w:t>Datums**</w:t>
            </w:r>
          </w:p>
        </w:tc>
        <w:tc>
          <w:tcPr>
            <w:tcW w:w="4856" w:type="dxa"/>
            <w:shd w:val="clear" w:color="auto" w:fill="FFFFFF"/>
            <w:noWrap/>
            <w:tcMar>
              <w:top w:w="75" w:type="dxa"/>
              <w:left w:w="75" w:type="dxa"/>
              <w:bottom w:w="75" w:type="dxa"/>
              <w:right w:w="75" w:type="dxa"/>
            </w:tcMar>
            <w:vAlign w:val="center"/>
          </w:tcPr>
          <w:p w14:paraId="5A39BBE3" w14:textId="298C40D4" w:rsidR="001342E0" w:rsidRDefault="002608C9">
            <w:pPr>
              <w:pBdr>
                <w:bottom w:val="single" w:sz="10" w:space="1" w:color="000000"/>
              </w:pBdr>
            </w:pPr>
            <w:r>
              <w:t>25.07.2025.</w:t>
            </w:r>
          </w:p>
        </w:tc>
        <w:tc>
          <w:tcPr>
            <w:tcW w:w="4856" w:type="dxa"/>
            <w:shd w:val="clear" w:color="auto" w:fill="FFFFFF"/>
            <w:noWrap/>
            <w:tcMar>
              <w:top w:w="75" w:type="dxa"/>
              <w:left w:w="75" w:type="dxa"/>
              <w:bottom w:w="75" w:type="dxa"/>
              <w:right w:w="75" w:type="dxa"/>
            </w:tcMar>
            <w:vAlign w:val="center"/>
          </w:tcPr>
          <w:p w14:paraId="41C8F396" w14:textId="77777777" w:rsidR="001342E0" w:rsidRDefault="001342E0"/>
        </w:tc>
      </w:tr>
      <w:tr w:rsidR="001342E0" w14:paraId="0292DD2C" w14:textId="77777777">
        <w:tc>
          <w:tcPr>
            <w:tcW w:w="4855" w:type="dxa"/>
            <w:shd w:val="clear" w:color="auto" w:fill="FFFFFF"/>
            <w:noWrap/>
            <w:tcMar>
              <w:top w:w="75" w:type="dxa"/>
              <w:left w:w="75" w:type="dxa"/>
              <w:bottom w:w="75" w:type="dxa"/>
              <w:right w:w="75" w:type="dxa"/>
            </w:tcMar>
            <w:vAlign w:val="center"/>
          </w:tcPr>
          <w:p w14:paraId="72A3D3EC" w14:textId="77777777" w:rsidR="001342E0" w:rsidRDefault="001342E0"/>
        </w:tc>
        <w:tc>
          <w:tcPr>
            <w:tcW w:w="4856" w:type="dxa"/>
            <w:shd w:val="clear" w:color="auto" w:fill="FFFFFF"/>
            <w:noWrap/>
            <w:tcMar>
              <w:top w:w="75" w:type="dxa"/>
              <w:left w:w="75" w:type="dxa"/>
              <w:bottom w:w="75" w:type="dxa"/>
              <w:right w:w="75" w:type="dxa"/>
            </w:tcMar>
            <w:vAlign w:val="center"/>
          </w:tcPr>
          <w:p w14:paraId="19D6DDD0" w14:textId="77777777" w:rsidR="001342E0" w:rsidRDefault="003D192D">
            <w:pPr>
              <w:jc w:val="center"/>
            </w:pPr>
            <w:r>
              <w:t>(dd.mm.gggg)</w:t>
            </w:r>
          </w:p>
        </w:tc>
        <w:tc>
          <w:tcPr>
            <w:tcW w:w="4856" w:type="dxa"/>
            <w:shd w:val="clear" w:color="auto" w:fill="FFFFFF"/>
            <w:noWrap/>
            <w:tcMar>
              <w:top w:w="75" w:type="dxa"/>
              <w:left w:w="75" w:type="dxa"/>
              <w:bottom w:w="75" w:type="dxa"/>
              <w:right w:w="75" w:type="dxa"/>
            </w:tcMar>
            <w:vAlign w:val="center"/>
          </w:tcPr>
          <w:p w14:paraId="0D0B940D" w14:textId="77777777" w:rsidR="001342E0" w:rsidRDefault="001342E0"/>
        </w:tc>
      </w:tr>
      <w:tr w:rsidR="001342E0" w14:paraId="7A0B6A7B" w14:textId="77777777">
        <w:tc>
          <w:tcPr>
            <w:tcW w:w="4855" w:type="dxa"/>
            <w:shd w:val="clear" w:color="auto" w:fill="FFFFFF"/>
            <w:noWrap/>
            <w:tcMar>
              <w:top w:w="75" w:type="dxa"/>
              <w:left w:w="75" w:type="dxa"/>
              <w:bottom w:w="75" w:type="dxa"/>
              <w:right w:w="75" w:type="dxa"/>
            </w:tcMar>
            <w:vAlign w:val="center"/>
          </w:tcPr>
          <w:p w14:paraId="026348C1" w14:textId="77777777" w:rsidR="001342E0" w:rsidRDefault="003D192D">
            <w:pPr>
              <w:jc w:val="left"/>
            </w:pPr>
            <w:r>
              <w:t>Atbildīgā persona</w:t>
            </w:r>
          </w:p>
        </w:tc>
        <w:tc>
          <w:tcPr>
            <w:tcW w:w="4856" w:type="dxa"/>
            <w:shd w:val="clear" w:color="auto" w:fill="FFFFFF"/>
            <w:noWrap/>
            <w:tcMar>
              <w:top w:w="75" w:type="dxa"/>
              <w:left w:w="75" w:type="dxa"/>
              <w:bottom w:w="75" w:type="dxa"/>
              <w:right w:w="75" w:type="dxa"/>
            </w:tcMar>
            <w:vAlign w:val="center"/>
          </w:tcPr>
          <w:p w14:paraId="0E27B00A" w14:textId="36969119" w:rsidR="001342E0" w:rsidRDefault="002608C9">
            <w:pPr>
              <w:pBdr>
                <w:bottom w:val="single" w:sz="10" w:space="1" w:color="000000"/>
              </w:pBdr>
            </w:pPr>
            <w:r>
              <w:t>Artūrs Černiševs</w:t>
            </w:r>
          </w:p>
        </w:tc>
        <w:tc>
          <w:tcPr>
            <w:tcW w:w="4856" w:type="dxa"/>
            <w:shd w:val="clear" w:color="auto" w:fill="FFFFFF"/>
            <w:noWrap/>
            <w:tcMar>
              <w:top w:w="75" w:type="dxa"/>
              <w:left w:w="75" w:type="dxa"/>
              <w:bottom w:w="75" w:type="dxa"/>
              <w:right w:w="75" w:type="dxa"/>
            </w:tcMar>
            <w:vAlign w:val="center"/>
          </w:tcPr>
          <w:p w14:paraId="60061E4C" w14:textId="77777777" w:rsidR="001342E0" w:rsidRDefault="001342E0"/>
        </w:tc>
      </w:tr>
      <w:tr w:rsidR="001342E0" w14:paraId="6D6E875E" w14:textId="77777777">
        <w:tc>
          <w:tcPr>
            <w:tcW w:w="4855" w:type="dxa"/>
            <w:shd w:val="clear" w:color="auto" w:fill="FFFFFF"/>
            <w:noWrap/>
            <w:tcMar>
              <w:top w:w="75" w:type="dxa"/>
              <w:left w:w="75" w:type="dxa"/>
              <w:bottom w:w="75" w:type="dxa"/>
              <w:right w:w="75" w:type="dxa"/>
            </w:tcMar>
            <w:vAlign w:val="center"/>
          </w:tcPr>
          <w:p w14:paraId="44EAFD9C" w14:textId="77777777" w:rsidR="001342E0" w:rsidRDefault="001342E0"/>
        </w:tc>
        <w:tc>
          <w:tcPr>
            <w:tcW w:w="4856" w:type="dxa"/>
            <w:shd w:val="clear" w:color="auto" w:fill="FFFFFF"/>
            <w:noWrap/>
            <w:tcMar>
              <w:top w:w="75" w:type="dxa"/>
              <w:left w:w="75" w:type="dxa"/>
              <w:bottom w:w="75" w:type="dxa"/>
              <w:right w:w="75" w:type="dxa"/>
            </w:tcMar>
            <w:vAlign w:val="center"/>
          </w:tcPr>
          <w:p w14:paraId="28CA92EF" w14:textId="77777777" w:rsidR="001342E0" w:rsidRDefault="003D192D">
            <w:pPr>
              <w:jc w:val="center"/>
            </w:pPr>
            <w:r>
              <w:t>(vārds, uzvārds, paraksts**)</w:t>
            </w:r>
          </w:p>
        </w:tc>
        <w:tc>
          <w:tcPr>
            <w:tcW w:w="4856" w:type="dxa"/>
            <w:shd w:val="clear" w:color="auto" w:fill="FFFFFF"/>
            <w:noWrap/>
            <w:tcMar>
              <w:top w:w="75" w:type="dxa"/>
              <w:left w:w="75" w:type="dxa"/>
              <w:bottom w:w="75" w:type="dxa"/>
              <w:right w:w="75" w:type="dxa"/>
            </w:tcMar>
            <w:vAlign w:val="center"/>
          </w:tcPr>
          <w:p w14:paraId="4B94D5A5" w14:textId="77777777" w:rsidR="001342E0" w:rsidRDefault="001342E0"/>
        </w:tc>
      </w:tr>
    </w:tbl>
    <w:p w14:paraId="3DEEC669" w14:textId="77777777" w:rsidR="001342E0" w:rsidRDefault="001342E0"/>
    <w:p w14:paraId="3D262E44" w14:textId="77777777" w:rsidR="001342E0" w:rsidRDefault="003D192D">
      <w:r>
        <w:t>Piezīmes.</w:t>
      </w:r>
    </w:p>
    <w:p w14:paraId="33E84DC0" w14:textId="77777777" w:rsidR="001342E0" w:rsidRDefault="003D192D">
      <w:r>
        <w:t>* Iesniedzējs (fiziskai personai – vārds, uzvārds, juridiskai personai – nosaukums) var tikt publiskots, ja viņš tam ir piekritis. Ja attiecināms, iesniedzējs norāda interešu pārstāvja reģistrācijas numuru.</w:t>
      </w:r>
    </w:p>
    <w:p w14:paraId="3C694BEC" w14:textId="77777777" w:rsidR="001342E0" w:rsidRDefault="003D192D">
      <w:r>
        <w:t>** Dokumenta rekvizītus "datums" un "paraksts" neaizpilda, ja elektroniskais dokuments ir sagatavots atbilstoši normatīvajiem aktiem par elektronisko dokumentu noformēšanu.</w:t>
      </w:r>
    </w:p>
    <w:sectPr w:rsidR="001342E0">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3CBC" w14:textId="77777777" w:rsidR="00405267" w:rsidRDefault="00405267">
      <w:r>
        <w:separator/>
      </w:r>
    </w:p>
  </w:endnote>
  <w:endnote w:type="continuationSeparator" w:id="0">
    <w:p w14:paraId="2756A607" w14:textId="77777777" w:rsidR="00405267" w:rsidRDefault="00405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DD17" w14:textId="1A876D3B" w:rsidR="001342E0" w:rsidRDefault="003D192D">
    <w:pPr>
      <w:jc w:val="right"/>
    </w:pPr>
    <w:r>
      <w:rPr>
        <w:sz w:val="24"/>
        <w:szCs w:val="24"/>
      </w:rPr>
      <w:fldChar w:fldCharType="begin"/>
    </w:r>
    <w:r>
      <w:rPr>
        <w:sz w:val="24"/>
        <w:szCs w:val="24"/>
      </w:rPr>
      <w:instrText>PAGE</w:instrText>
    </w:r>
    <w:r w:rsidR="002608C9">
      <w:rPr>
        <w:sz w:val="24"/>
        <w:szCs w:val="24"/>
      </w:rPr>
      <w:fldChar w:fldCharType="separate"/>
    </w:r>
    <w:r w:rsidR="002608C9">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FD27" w14:textId="77777777" w:rsidR="003D192D" w:rsidRDefault="003D192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AE180" w14:textId="77777777" w:rsidR="00405267" w:rsidRDefault="00405267">
      <w:r>
        <w:separator/>
      </w:r>
    </w:p>
  </w:footnote>
  <w:footnote w:type="continuationSeparator" w:id="0">
    <w:p w14:paraId="3F94DA01" w14:textId="77777777" w:rsidR="00405267" w:rsidRDefault="00405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21B1" w14:textId="77777777" w:rsidR="001342E0" w:rsidRDefault="003D192D">
    <w:pPr>
      <w:pStyle w:val="Header"/>
      <w:contextualSpacing w:val="0"/>
    </w:pPr>
    <w:r>
      <w:t>Viedokļu pārskats 25-TA-201</w:t>
    </w:r>
    <w:r>
      <w:br/>
      <w:t>Izdrukāts 21.07.2025. 09.14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F019" w14:textId="77777777" w:rsidR="001342E0" w:rsidRDefault="003D192D">
    <w:pPr>
      <w:pStyle w:val="Header"/>
      <w:contextualSpacing w:val="0"/>
    </w:pPr>
    <w:r>
      <w:t>Viedokļu pārskats 25-TA-201</w:t>
    </w:r>
    <w:r>
      <w:br/>
      <w:t>Izdrukāts 21.07.2025. 09.14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249A2"/>
    <w:multiLevelType w:val="hybridMultilevel"/>
    <w:tmpl w:val="9630384C"/>
    <w:lvl w:ilvl="0" w:tplc="07ACC310">
      <w:start w:val="1"/>
      <w:numFmt w:val="decimal"/>
      <w:lvlText w:val="%1."/>
      <w:lvlJc w:val="left"/>
      <w:pPr>
        <w:ind w:left="720" w:hanging="360"/>
      </w:pPr>
    </w:lvl>
    <w:lvl w:ilvl="1" w:tplc="F9501854">
      <w:start w:val="1"/>
      <w:numFmt w:val="lowerLetter"/>
      <w:lvlText w:val="%2."/>
      <w:lvlJc w:val="left"/>
      <w:pPr>
        <w:ind w:left="1440" w:hanging="360"/>
      </w:pPr>
    </w:lvl>
    <w:lvl w:ilvl="2" w:tplc="C1648976">
      <w:start w:val="1"/>
      <w:numFmt w:val="lowerRoman"/>
      <w:lvlText w:val="%3."/>
      <w:lvlJc w:val="right"/>
      <w:pPr>
        <w:ind w:left="2160" w:hanging="180"/>
      </w:pPr>
    </w:lvl>
    <w:lvl w:ilvl="3" w:tplc="0CEAE1EA">
      <w:start w:val="1"/>
      <w:numFmt w:val="decimal"/>
      <w:lvlText w:val="%4."/>
      <w:lvlJc w:val="left"/>
      <w:pPr>
        <w:ind w:left="2880" w:hanging="360"/>
      </w:pPr>
    </w:lvl>
    <w:lvl w:ilvl="4" w:tplc="8800FD92">
      <w:start w:val="1"/>
      <w:numFmt w:val="lowerLetter"/>
      <w:lvlText w:val="%5."/>
      <w:lvlJc w:val="left"/>
      <w:pPr>
        <w:ind w:left="3600" w:hanging="360"/>
      </w:pPr>
    </w:lvl>
    <w:lvl w:ilvl="5" w:tplc="5D2865C8">
      <w:start w:val="1"/>
      <w:numFmt w:val="lowerRoman"/>
      <w:lvlText w:val="%6."/>
      <w:lvlJc w:val="right"/>
      <w:pPr>
        <w:ind w:left="4320" w:hanging="180"/>
      </w:pPr>
    </w:lvl>
    <w:lvl w:ilvl="6" w:tplc="151AC988">
      <w:start w:val="1"/>
      <w:numFmt w:val="decimal"/>
      <w:lvlText w:val="%7."/>
      <w:lvlJc w:val="left"/>
      <w:pPr>
        <w:ind w:left="5040" w:hanging="360"/>
      </w:pPr>
    </w:lvl>
    <w:lvl w:ilvl="7" w:tplc="DDB0422E">
      <w:start w:val="1"/>
      <w:numFmt w:val="lowerLetter"/>
      <w:lvlText w:val="%8."/>
      <w:lvlJc w:val="left"/>
      <w:pPr>
        <w:ind w:left="5760" w:hanging="360"/>
      </w:pPr>
    </w:lvl>
    <w:lvl w:ilvl="8" w:tplc="508C8524">
      <w:start w:val="1"/>
      <w:numFmt w:val="lowerRoman"/>
      <w:lvlText w:val="%9."/>
      <w:lvlJc w:val="right"/>
      <w:pPr>
        <w:ind w:left="6480" w:hanging="180"/>
      </w:pPr>
    </w:lvl>
  </w:abstractNum>
  <w:abstractNum w:abstractNumId="1" w15:restartNumberingAfterBreak="0">
    <w:nsid w:val="29866680"/>
    <w:multiLevelType w:val="hybridMultilevel"/>
    <w:tmpl w:val="F22C42C8"/>
    <w:lvl w:ilvl="0" w:tplc="4162A652">
      <w:start w:val="1"/>
      <w:numFmt w:val="decimal"/>
      <w:lvlText w:val="%1."/>
      <w:lvlJc w:val="left"/>
      <w:pPr>
        <w:ind w:left="720" w:hanging="360"/>
      </w:pPr>
    </w:lvl>
    <w:lvl w:ilvl="1" w:tplc="18A4945E">
      <w:start w:val="1"/>
      <w:numFmt w:val="lowerLetter"/>
      <w:lvlText w:val="%2."/>
      <w:lvlJc w:val="left"/>
      <w:pPr>
        <w:ind w:left="1440" w:hanging="360"/>
      </w:pPr>
    </w:lvl>
    <w:lvl w:ilvl="2" w:tplc="661CC11C">
      <w:start w:val="1"/>
      <w:numFmt w:val="lowerRoman"/>
      <w:lvlText w:val="%3."/>
      <w:lvlJc w:val="right"/>
      <w:pPr>
        <w:ind w:left="2160" w:hanging="180"/>
      </w:pPr>
    </w:lvl>
    <w:lvl w:ilvl="3" w:tplc="E474F55E">
      <w:start w:val="1"/>
      <w:numFmt w:val="decimal"/>
      <w:lvlText w:val="%4."/>
      <w:lvlJc w:val="left"/>
      <w:pPr>
        <w:ind w:left="2880" w:hanging="360"/>
      </w:pPr>
    </w:lvl>
    <w:lvl w:ilvl="4" w:tplc="BE92581E">
      <w:start w:val="1"/>
      <w:numFmt w:val="lowerLetter"/>
      <w:lvlText w:val="%5."/>
      <w:lvlJc w:val="left"/>
      <w:pPr>
        <w:ind w:left="3600" w:hanging="360"/>
      </w:pPr>
    </w:lvl>
    <w:lvl w:ilvl="5" w:tplc="0AEC7F96">
      <w:start w:val="1"/>
      <w:numFmt w:val="lowerRoman"/>
      <w:lvlText w:val="%6."/>
      <w:lvlJc w:val="right"/>
      <w:pPr>
        <w:ind w:left="4320" w:hanging="180"/>
      </w:pPr>
    </w:lvl>
    <w:lvl w:ilvl="6" w:tplc="06765216">
      <w:start w:val="1"/>
      <w:numFmt w:val="decimal"/>
      <w:lvlText w:val="%7."/>
      <w:lvlJc w:val="left"/>
      <w:pPr>
        <w:ind w:left="5040" w:hanging="360"/>
      </w:pPr>
    </w:lvl>
    <w:lvl w:ilvl="7" w:tplc="7B141D1E">
      <w:start w:val="1"/>
      <w:numFmt w:val="lowerLetter"/>
      <w:lvlText w:val="%8."/>
      <w:lvlJc w:val="left"/>
      <w:pPr>
        <w:ind w:left="5760" w:hanging="360"/>
      </w:pPr>
    </w:lvl>
    <w:lvl w:ilvl="8" w:tplc="5DDA01DA">
      <w:start w:val="1"/>
      <w:numFmt w:val="lowerRoman"/>
      <w:lvlText w:val="%9."/>
      <w:lvlJc w:val="right"/>
      <w:pPr>
        <w:ind w:left="6480" w:hanging="180"/>
      </w:pPr>
    </w:lvl>
  </w:abstractNum>
  <w:abstractNum w:abstractNumId="2" w15:restartNumberingAfterBreak="0">
    <w:nsid w:val="4608DBCD"/>
    <w:multiLevelType w:val="hybridMultilevel"/>
    <w:tmpl w:val="02420CF8"/>
    <w:lvl w:ilvl="0" w:tplc="D6B465D4">
      <w:start w:val="1"/>
      <w:numFmt w:val="decimal"/>
      <w:lvlText w:val="%1."/>
      <w:lvlJc w:val="left"/>
      <w:pPr>
        <w:ind w:left="720" w:hanging="360"/>
      </w:pPr>
    </w:lvl>
    <w:lvl w:ilvl="1" w:tplc="D4486ACC">
      <w:start w:val="1"/>
      <w:numFmt w:val="lowerLetter"/>
      <w:lvlText w:val="%2."/>
      <w:lvlJc w:val="left"/>
      <w:pPr>
        <w:ind w:left="1440" w:hanging="360"/>
      </w:pPr>
    </w:lvl>
    <w:lvl w:ilvl="2" w:tplc="810064F0">
      <w:start w:val="1"/>
      <w:numFmt w:val="lowerRoman"/>
      <w:lvlText w:val="%3."/>
      <w:lvlJc w:val="right"/>
      <w:pPr>
        <w:ind w:left="2160" w:hanging="180"/>
      </w:pPr>
    </w:lvl>
    <w:lvl w:ilvl="3" w:tplc="C3C6279A">
      <w:start w:val="1"/>
      <w:numFmt w:val="decimal"/>
      <w:lvlText w:val="%4."/>
      <w:lvlJc w:val="left"/>
      <w:pPr>
        <w:ind w:left="2880" w:hanging="360"/>
      </w:pPr>
    </w:lvl>
    <w:lvl w:ilvl="4" w:tplc="80F6F024">
      <w:start w:val="1"/>
      <w:numFmt w:val="lowerLetter"/>
      <w:lvlText w:val="%5."/>
      <w:lvlJc w:val="left"/>
      <w:pPr>
        <w:ind w:left="3600" w:hanging="360"/>
      </w:pPr>
    </w:lvl>
    <w:lvl w:ilvl="5" w:tplc="3572E032">
      <w:start w:val="1"/>
      <w:numFmt w:val="lowerRoman"/>
      <w:lvlText w:val="%6."/>
      <w:lvlJc w:val="right"/>
      <w:pPr>
        <w:ind w:left="4320" w:hanging="180"/>
      </w:pPr>
    </w:lvl>
    <w:lvl w:ilvl="6" w:tplc="86C00232">
      <w:start w:val="1"/>
      <w:numFmt w:val="decimal"/>
      <w:lvlText w:val="%7."/>
      <w:lvlJc w:val="left"/>
      <w:pPr>
        <w:ind w:left="5040" w:hanging="360"/>
      </w:pPr>
    </w:lvl>
    <w:lvl w:ilvl="7" w:tplc="A8F6540A">
      <w:start w:val="1"/>
      <w:numFmt w:val="lowerLetter"/>
      <w:lvlText w:val="%8."/>
      <w:lvlJc w:val="left"/>
      <w:pPr>
        <w:ind w:left="5760" w:hanging="360"/>
      </w:pPr>
    </w:lvl>
    <w:lvl w:ilvl="8" w:tplc="64E28EEE">
      <w:start w:val="1"/>
      <w:numFmt w:val="lowerRoman"/>
      <w:lvlText w:val="%9."/>
      <w:lvlJc w:val="right"/>
      <w:pPr>
        <w:ind w:left="6480" w:hanging="180"/>
      </w:pPr>
    </w:lvl>
  </w:abstractNum>
  <w:num w:numId="1" w16cid:durableId="1421759951">
    <w:abstractNumId w:val="2"/>
  </w:num>
  <w:num w:numId="2" w16cid:durableId="1693070369">
    <w:abstractNumId w:val="0"/>
  </w:num>
  <w:num w:numId="3" w16cid:durableId="555815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2E0"/>
    <w:rsid w:val="001342E0"/>
    <w:rsid w:val="002608C9"/>
    <w:rsid w:val="003D192D"/>
    <w:rsid w:val="00405267"/>
    <w:rsid w:val="00514E15"/>
    <w:rsid w:val="00617399"/>
    <w:rsid w:val="023F4A08"/>
    <w:rsid w:val="02E18E44"/>
    <w:rsid w:val="04C198A7"/>
    <w:rsid w:val="0951609B"/>
    <w:rsid w:val="0DC08B27"/>
    <w:rsid w:val="0DE0229F"/>
    <w:rsid w:val="0EBD7196"/>
    <w:rsid w:val="10F36515"/>
    <w:rsid w:val="14CC9152"/>
    <w:rsid w:val="151AB1C7"/>
    <w:rsid w:val="15D48FC4"/>
    <w:rsid w:val="19E4173F"/>
    <w:rsid w:val="1AAC6065"/>
    <w:rsid w:val="20E127D4"/>
    <w:rsid w:val="2323CA66"/>
    <w:rsid w:val="23AB9588"/>
    <w:rsid w:val="26F5B592"/>
    <w:rsid w:val="270CAC1B"/>
    <w:rsid w:val="2929A840"/>
    <w:rsid w:val="29CBBA55"/>
    <w:rsid w:val="29E2DB5A"/>
    <w:rsid w:val="2ADAFB41"/>
    <w:rsid w:val="2BB5372F"/>
    <w:rsid w:val="32432A81"/>
    <w:rsid w:val="3279AE55"/>
    <w:rsid w:val="32AC545E"/>
    <w:rsid w:val="34AE9950"/>
    <w:rsid w:val="3B1C15F2"/>
    <w:rsid w:val="3D1FA2B6"/>
    <w:rsid w:val="3E0A87B7"/>
    <w:rsid w:val="3E3A6E8B"/>
    <w:rsid w:val="3E3EE15B"/>
    <w:rsid w:val="43C14EDB"/>
    <w:rsid w:val="45F851DB"/>
    <w:rsid w:val="4751C374"/>
    <w:rsid w:val="482D1B95"/>
    <w:rsid w:val="492AB8A0"/>
    <w:rsid w:val="4B77ED8B"/>
    <w:rsid w:val="4ECDCA8F"/>
    <w:rsid w:val="501E8418"/>
    <w:rsid w:val="5239B548"/>
    <w:rsid w:val="594F99D5"/>
    <w:rsid w:val="5A9F4AA9"/>
    <w:rsid w:val="5AFC2F98"/>
    <w:rsid w:val="5B81F054"/>
    <w:rsid w:val="60AEACB8"/>
    <w:rsid w:val="62F65197"/>
    <w:rsid w:val="649F311D"/>
    <w:rsid w:val="65EB1C35"/>
    <w:rsid w:val="67B4BD5D"/>
    <w:rsid w:val="68BBC797"/>
    <w:rsid w:val="6BD0A1BA"/>
    <w:rsid w:val="6DF6D69C"/>
    <w:rsid w:val="724DF520"/>
    <w:rsid w:val="72585FDE"/>
    <w:rsid w:val="7259429F"/>
    <w:rsid w:val="75F098AE"/>
    <w:rsid w:val="76DA6B8E"/>
    <w:rsid w:val="7BFAD0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91B85"/>
  <w15:docId w15:val="{7C5D7847-0E88-4CB3-BAC0-A3F34EF3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72585F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4489</Words>
  <Characters>2560</Characters>
  <Application>Microsoft Office Word</Application>
  <DocSecurity>0</DocSecurity>
  <Lines>21</Lines>
  <Paragraphs>14</Paragraphs>
  <ScaleCrop>false</ScaleCrop>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viedoklu_parskats_25-TA-201.docx</dc:title>
  <cp:lastModifiedBy>Artūrs Černiševs</cp:lastModifiedBy>
  <cp:revision>3</cp:revision>
  <dcterms:created xsi:type="dcterms:W3CDTF">2025-07-24T07:21:00Z</dcterms:created>
  <dcterms:modified xsi:type="dcterms:W3CDTF">2025-07-25T11:46:00Z</dcterms:modified>
</cp:coreProperties>
</file>