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6614F2" w14:textId="77777777" w:rsidR="00BB7028" w:rsidRPr="008A2DA1" w:rsidRDefault="00000000">
      <w:pPr>
        <w:spacing w:after="240"/>
        <w:jc w:val="center"/>
        <w:rPr>
          <w:b/>
          <w:sz w:val="20"/>
        </w:rPr>
      </w:pPr>
      <w:r w:rsidRPr="008A2DA1">
        <w:rPr>
          <w:b/>
          <w:sz w:val="20"/>
        </w:rPr>
        <w:t>“Publiskās apspriešanas laikā 27.01.2026. - 10.02.2026. saņemto viedokļu, priekšlikumu un iebildumu apkopojums par Kārtība, kādā aprēķina un sadala valsts budžeta mērķdotāciju pedagogu darba samaksai pašvaldību vispārējās izglītības iestādēs un valsts augstskolu vispārējās vidējās izglītības iestādēs”</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654"/>
        <w:gridCol w:w="7655"/>
        <w:gridCol w:w="1559"/>
        <w:gridCol w:w="2949"/>
      </w:tblGrid>
      <w:tr w:rsidR="00BB7028" w:rsidRPr="008A2DA1" w14:paraId="19C0F572" w14:textId="77777777" w:rsidTr="008A2DA1">
        <w:tc>
          <w:tcPr>
            <w:tcW w:w="750" w:type="dxa"/>
            <w:shd w:val="clear" w:color="auto" w:fill="FFFFFF"/>
            <w:noWrap/>
            <w:tcMar>
              <w:top w:w="75" w:type="dxa"/>
              <w:left w:w="75" w:type="dxa"/>
              <w:bottom w:w="75" w:type="dxa"/>
              <w:right w:w="75" w:type="dxa"/>
            </w:tcMar>
            <w:vAlign w:val="center"/>
          </w:tcPr>
          <w:p w14:paraId="183E84C0" w14:textId="77777777" w:rsidR="00BB7028" w:rsidRPr="008A2DA1" w:rsidRDefault="00000000">
            <w:pPr>
              <w:jc w:val="center"/>
              <w:rPr>
                <w:sz w:val="20"/>
              </w:rPr>
            </w:pPr>
            <w:r w:rsidRPr="008A2DA1">
              <w:rPr>
                <w:b/>
                <w:sz w:val="20"/>
              </w:rPr>
              <w:t>Nr.p.k.</w:t>
            </w:r>
          </w:p>
        </w:tc>
        <w:tc>
          <w:tcPr>
            <w:tcW w:w="1654" w:type="dxa"/>
            <w:shd w:val="clear" w:color="auto" w:fill="FFFFFF"/>
            <w:noWrap/>
            <w:tcMar>
              <w:top w:w="75" w:type="dxa"/>
              <w:left w:w="75" w:type="dxa"/>
              <w:bottom w:w="75" w:type="dxa"/>
              <w:right w:w="75" w:type="dxa"/>
            </w:tcMar>
            <w:vAlign w:val="center"/>
          </w:tcPr>
          <w:p w14:paraId="317769DB" w14:textId="77777777" w:rsidR="00BB7028" w:rsidRPr="008A2DA1" w:rsidRDefault="00000000">
            <w:pPr>
              <w:jc w:val="center"/>
              <w:rPr>
                <w:sz w:val="20"/>
              </w:rPr>
            </w:pPr>
            <w:r w:rsidRPr="008A2DA1">
              <w:rPr>
                <w:b/>
                <w:sz w:val="20"/>
              </w:rPr>
              <w:t>Viedokļa / priekšlikuma / iebilduma iesniedzējs*</w:t>
            </w:r>
          </w:p>
        </w:tc>
        <w:tc>
          <w:tcPr>
            <w:tcW w:w="7655" w:type="dxa"/>
            <w:shd w:val="clear" w:color="auto" w:fill="FFFFFF"/>
            <w:noWrap/>
            <w:tcMar>
              <w:top w:w="75" w:type="dxa"/>
              <w:left w:w="75" w:type="dxa"/>
              <w:bottom w:w="75" w:type="dxa"/>
              <w:right w:w="75" w:type="dxa"/>
            </w:tcMar>
            <w:vAlign w:val="center"/>
          </w:tcPr>
          <w:p w14:paraId="4D24C190" w14:textId="77777777" w:rsidR="00BB7028" w:rsidRPr="008A2DA1" w:rsidRDefault="00000000">
            <w:pPr>
              <w:jc w:val="center"/>
              <w:rPr>
                <w:sz w:val="20"/>
              </w:rPr>
            </w:pPr>
            <w:r w:rsidRPr="008A2DA1">
              <w:rPr>
                <w:b/>
                <w:sz w:val="20"/>
              </w:rPr>
              <w:t>Iesniegtā viedokļa / priekšlikuma / iebilduma būtība</w:t>
            </w:r>
          </w:p>
        </w:tc>
        <w:tc>
          <w:tcPr>
            <w:tcW w:w="1559" w:type="dxa"/>
            <w:shd w:val="clear" w:color="auto" w:fill="FFFFFF"/>
            <w:noWrap/>
            <w:tcMar>
              <w:top w:w="75" w:type="dxa"/>
              <w:left w:w="75" w:type="dxa"/>
              <w:bottom w:w="75" w:type="dxa"/>
              <w:right w:w="75" w:type="dxa"/>
            </w:tcMar>
            <w:vAlign w:val="center"/>
          </w:tcPr>
          <w:p w14:paraId="16228456" w14:textId="77777777" w:rsidR="00BB7028" w:rsidRPr="008A2DA1" w:rsidRDefault="00000000">
            <w:pPr>
              <w:jc w:val="center"/>
              <w:rPr>
                <w:sz w:val="20"/>
              </w:rPr>
            </w:pPr>
            <w:r w:rsidRPr="008A2DA1">
              <w:rPr>
                <w:b/>
                <w:sz w:val="20"/>
              </w:rPr>
              <w:t>Ņemts vērā / ņemts vērā daļēji / nav ņemts vērā</w:t>
            </w:r>
          </w:p>
        </w:tc>
        <w:tc>
          <w:tcPr>
            <w:tcW w:w="2949" w:type="dxa"/>
            <w:shd w:val="clear" w:color="auto" w:fill="FFFFFF"/>
            <w:noWrap/>
            <w:tcMar>
              <w:top w:w="75" w:type="dxa"/>
              <w:left w:w="75" w:type="dxa"/>
              <w:bottom w:w="75" w:type="dxa"/>
              <w:right w:w="75" w:type="dxa"/>
            </w:tcMar>
            <w:vAlign w:val="center"/>
          </w:tcPr>
          <w:p w14:paraId="453B949C" w14:textId="77777777" w:rsidR="00BB7028" w:rsidRPr="008A2DA1" w:rsidRDefault="00000000">
            <w:pPr>
              <w:jc w:val="center"/>
              <w:rPr>
                <w:sz w:val="20"/>
              </w:rPr>
            </w:pPr>
            <w:r w:rsidRPr="008A2DA1">
              <w:rPr>
                <w:b/>
                <w:sz w:val="20"/>
              </w:rPr>
              <w:t>Skaidrojums, kādā veidā viedoklis / priekšlikums / iebildums ir ņemts vērā vai ņemts vērā daļēji, vai pamatojums, ja viedoklis / priekšlikums / iebildums nav ņemts vērā</w:t>
            </w:r>
          </w:p>
        </w:tc>
      </w:tr>
      <w:tr w:rsidR="00BB7028" w:rsidRPr="008A2DA1" w14:paraId="6FBC4017" w14:textId="77777777" w:rsidTr="008A2DA1">
        <w:tc>
          <w:tcPr>
            <w:tcW w:w="750" w:type="dxa"/>
            <w:shd w:val="clear" w:color="auto" w:fill="FFFFFF"/>
            <w:noWrap/>
            <w:tcMar>
              <w:top w:w="75" w:type="dxa"/>
              <w:left w:w="75" w:type="dxa"/>
              <w:bottom w:w="75" w:type="dxa"/>
              <w:right w:w="75" w:type="dxa"/>
            </w:tcMar>
            <w:vAlign w:val="center"/>
          </w:tcPr>
          <w:p w14:paraId="1A94E8EA" w14:textId="77777777" w:rsidR="00BB7028" w:rsidRPr="008A2DA1" w:rsidRDefault="00000000">
            <w:pPr>
              <w:jc w:val="center"/>
              <w:rPr>
                <w:sz w:val="20"/>
              </w:rPr>
            </w:pPr>
            <w:r w:rsidRPr="008A2DA1">
              <w:rPr>
                <w:sz w:val="20"/>
              </w:rPr>
              <w:t>1.</w:t>
            </w:r>
          </w:p>
        </w:tc>
        <w:tc>
          <w:tcPr>
            <w:tcW w:w="1654" w:type="dxa"/>
            <w:shd w:val="clear" w:color="auto" w:fill="FFFFFF"/>
            <w:noWrap/>
            <w:tcMar>
              <w:top w:w="75" w:type="dxa"/>
              <w:left w:w="75" w:type="dxa"/>
              <w:bottom w:w="75" w:type="dxa"/>
              <w:right w:w="75" w:type="dxa"/>
            </w:tcMar>
            <w:vAlign w:val="center"/>
          </w:tcPr>
          <w:p w14:paraId="5DB80BF5" w14:textId="77777777" w:rsidR="00BB7028" w:rsidRPr="008A2DA1" w:rsidRDefault="00000000">
            <w:pPr>
              <w:jc w:val="left"/>
              <w:rPr>
                <w:sz w:val="20"/>
              </w:rPr>
            </w:pPr>
            <w:r w:rsidRPr="008A2DA1">
              <w:rPr>
                <w:sz w:val="20"/>
              </w:rPr>
              <w:t>Biedrība "OPEN Radošais Centrs", Edijs Klaišis</w:t>
            </w:r>
          </w:p>
        </w:tc>
        <w:tc>
          <w:tcPr>
            <w:tcW w:w="7655" w:type="dxa"/>
            <w:shd w:val="clear" w:color="auto" w:fill="FFFFFF"/>
            <w:noWrap/>
            <w:tcMar>
              <w:top w:w="75" w:type="dxa"/>
              <w:left w:w="75" w:type="dxa"/>
              <w:bottom w:w="75" w:type="dxa"/>
              <w:right w:w="75" w:type="dxa"/>
            </w:tcMar>
            <w:vAlign w:val="center"/>
          </w:tcPr>
          <w:p w14:paraId="78AFA39F" w14:textId="77777777" w:rsidR="00BB7028" w:rsidRPr="008A2DA1" w:rsidRDefault="00000000">
            <w:pPr>
              <w:jc w:val="left"/>
              <w:rPr>
                <w:sz w:val="20"/>
              </w:rPr>
            </w:pPr>
            <w:r w:rsidRPr="008A2DA1">
              <w:rPr>
                <w:sz w:val="20"/>
              </w:rPr>
              <w:t xml:space="preserve">Iebildumus centos pievienot vakar, tomēr TAP sistēma nestrādāja, par ko ir informēts attiecīgais e-pasts tap.atbalsts.@mk.gov.lv. Tādēļ </w:t>
            </w:r>
            <w:r w:rsidRPr="008A2DA1">
              <w:rPr>
                <w:b/>
                <w:sz w:val="20"/>
              </w:rPr>
              <w:t>lūdzu pieņemt, ka iebildumi pievienoti ar 09.02.2026.</w:t>
            </w:r>
            <w:r w:rsidRPr="008A2DA1">
              <w:rPr>
                <w:sz w:val="20"/>
              </w:rPr>
              <w:br/>
            </w:r>
            <w:r w:rsidRPr="008A2DA1">
              <w:rPr>
                <w:sz w:val="20"/>
              </w:rPr>
              <w:br/>
            </w:r>
            <w:r w:rsidRPr="008A2DA1">
              <w:rPr>
                <w:b/>
                <w:sz w:val="20"/>
              </w:rPr>
              <w:t>Iebildums par 1.2. un 1.3.</w:t>
            </w:r>
            <w:r w:rsidRPr="008A2DA1">
              <w:rPr>
                <w:sz w:val="20"/>
              </w:rPr>
              <w:br/>
              <w:t> “OPEN Radošais Centrs” uzskata par nepieņemamu, ka pilnībā leģitīma un valsts atzīta izglītības ieguves forma tiek nostādīta nelabvēlīgākā situācijā salīdzinājumā ar citām izglītības formām, lai gan tai jāīsteno tā pati izglītības programma kā klātienes skolām un jākārto tie paši valsts pārbaudījumi. Paredzamais finansējuma samazinājums būtiski apdraud tālmācības pieejamību jauniešiem, kuriem izglītība ir galvenais ceļš ārā no krīzes un sociālās atstumtības.</w:t>
            </w:r>
            <w:r w:rsidRPr="008A2DA1">
              <w:rPr>
                <w:sz w:val="20"/>
              </w:rPr>
              <w:br/>
              <w:t>Tādēļ aicinām pēc būtības pārskatīt noteikumu projektu attiecībā uz tālmācības formu, lai jaunais finansēšanas modelis patiesi kalpotu izglītības kvalitātes un pieejamības mērķiem visiem bērniem un jauniešiem, nevis pastiprinātu nevienlīdzību atkarībā no izvēlētās, bet valstiski atzītās izglītības formas. Šobrīd jaunais regulējums nav samērīgs un pārkāpj vienlīdzības principu.</w:t>
            </w:r>
            <w:r w:rsidRPr="008A2DA1">
              <w:rPr>
                <w:sz w:val="20"/>
              </w:rPr>
              <w:br/>
            </w:r>
            <w:r w:rsidRPr="008A2DA1">
              <w:rPr>
                <w:b/>
                <w:sz w:val="20"/>
              </w:rPr>
              <w:t>Iebildums par 6.1.4.1.</w:t>
            </w:r>
            <w:r w:rsidRPr="008A2DA1">
              <w:rPr>
                <w:sz w:val="20"/>
              </w:rPr>
              <w:br/>
              <w:t> “OPEN Radošais Centrs” iebilst pret pieņēmumu, ka tālmācības programmās finansējuma aprēķins balstāms uz normētu klasi ar 40 izglītojamajiem. Šāda pieeja neņem vērā reālo situāciju, ar kādu ikdienā saskaras tālmācības skolēni, īpaši pamatizglītības posmā. Vai esat kādreiz paši pamēģinājuši ZOOM sarunas laikā paprasīt viedokli 40 pieaugušajiem? Tad jautājums, kā šo var veikt pedagogs ar 40 bērniem 40 minūšu laikā? Iesakām veidot tādu pašu pieeju kā klātienes skolām.</w:t>
            </w:r>
            <w:r w:rsidRPr="008A2DA1">
              <w:rPr>
                <w:sz w:val="20"/>
              </w:rPr>
              <w:br/>
              <w:t xml:space="preserve">Iebilstam pret pieeju, ka tālmācībā netiek paredzēts atsevišķs finansējums klases audzinātāja darbam un fakultatīvajām nodarbībām. Ikdienas darbā redzam, ka tieši tālmācībā klases audzinātāja loma ir īpaši nozīmīga. Piemēram, daži no tālmācību skolu atbalstītajiem jauniešiem ir piedzīvojuši vardarbību, atkarību ģimenē vai ilgstošu sociālo nestabilitāti. </w:t>
            </w:r>
            <w:r w:rsidRPr="008A2DA1">
              <w:rPr>
                <w:sz w:val="20"/>
              </w:rPr>
              <w:lastRenderedPageBreak/>
              <w:t>Viņiem klases audzinātājs bieži ir galvenā saikne ar skolu, atbalsta personālu un pieaugušo, kurš seko līdzi mācību gaitai, motivācijai un emocionālajam stāvoklim. Šis darbs tālmācībā ir ne mazāk apjomīgs kā klātienē – bieži pat intensīvāks.</w:t>
            </w:r>
            <w:r w:rsidRPr="008A2DA1">
              <w:rPr>
                <w:sz w:val="20"/>
              </w:rPr>
              <w:br/>
              <w:t>Visbeidzot, uzskatām, ka noteikumu projektā paredzētais pedagogu slodžu aprēķins tālmācībā ir nesamērīgi samazināts, salīdzinot ar klātienes izglītības programmām. Tas ir pārāk straujš un neatbilst izvirzītajam mērķim nodrošināt kvalitatīvu un pieejamu izglītību. “OPEN Radošais Centrs”  aicina pārskatīt slodžu aprēķina formulu, palielinot pedagogu slodžu skaitu tālmācībā, lai šīs programmas būtu iespējams īstenot ilgtspējīgi.</w:t>
            </w:r>
            <w:r w:rsidRPr="008A2DA1">
              <w:rPr>
                <w:sz w:val="20"/>
              </w:rPr>
              <w:br/>
            </w:r>
            <w:r w:rsidRPr="008A2DA1">
              <w:rPr>
                <w:b/>
                <w:sz w:val="20"/>
              </w:rPr>
              <w:t>Iebildums par 6.1.7.</w:t>
            </w:r>
            <w:r w:rsidRPr="008A2DA1">
              <w:rPr>
                <w:sz w:val="20"/>
              </w:rPr>
              <w:br/>
              <w:t> “OPEN Radošais Centrs” iebilst pret noteikumu projekta 6.1.7. apakšpunktā paredzēto risinājumu, saskaņā ar kuru papildu finansējums dažādiem atbalsta pasākumiem līdz 2 % apmērā no mērķdotācijas netiek piemērots tālmācības izglītības programmām. Arī tālmācībā pedagogiem ir nepieciešams papildu finansējums, lai nodrošinātu individuālu pieeju izglītojamajiem. Aicinām ievērot vienlīdzības principu un nodrošināt, ka papildu finansējums atbalsta pasākumiem ir pieejams arī izglītības iestādēm, kas īsteno tālmācības programmas, svītrojot noteikumu projektā ietverto izņēmumu attiecībā uz tālmācību.</w:t>
            </w:r>
            <w:r w:rsidRPr="008A2DA1">
              <w:rPr>
                <w:sz w:val="20"/>
              </w:rPr>
              <w:br/>
            </w:r>
            <w:r w:rsidRPr="008A2DA1">
              <w:rPr>
                <w:sz w:val="20"/>
              </w:rPr>
              <w:br/>
            </w:r>
            <w:r w:rsidRPr="008A2DA1">
              <w:rPr>
                <w:sz w:val="20"/>
              </w:rPr>
              <w:br/>
            </w:r>
          </w:p>
        </w:tc>
        <w:tc>
          <w:tcPr>
            <w:tcW w:w="1559" w:type="dxa"/>
            <w:shd w:val="clear" w:color="auto" w:fill="FFFFFF"/>
            <w:noWrap/>
            <w:tcMar>
              <w:top w:w="75" w:type="dxa"/>
              <w:left w:w="75" w:type="dxa"/>
              <w:bottom w:w="75" w:type="dxa"/>
              <w:right w:w="75" w:type="dxa"/>
            </w:tcMar>
            <w:vAlign w:val="center"/>
          </w:tcPr>
          <w:p w14:paraId="05250101" w14:textId="4A7C94E9" w:rsidR="00BB7028" w:rsidRPr="008A2DA1" w:rsidRDefault="008A2DA1">
            <w:pPr>
              <w:jc w:val="left"/>
              <w:rPr>
                <w:sz w:val="20"/>
              </w:rPr>
            </w:pPr>
            <w:r>
              <w:rPr>
                <w:sz w:val="20"/>
              </w:rPr>
              <w:lastRenderedPageBreak/>
              <w:t>Daļēji ņemts vērā</w:t>
            </w:r>
          </w:p>
        </w:tc>
        <w:tc>
          <w:tcPr>
            <w:tcW w:w="2949" w:type="dxa"/>
            <w:shd w:val="clear" w:color="auto" w:fill="FFFFFF"/>
            <w:noWrap/>
            <w:tcMar>
              <w:top w:w="75" w:type="dxa"/>
              <w:left w:w="75" w:type="dxa"/>
              <w:bottom w:w="75" w:type="dxa"/>
              <w:right w:w="75" w:type="dxa"/>
            </w:tcMar>
            <w:vAlign w:val="center"/>
          </w:tcPr>
          <w:p w14:paraId="77A428C0" w14:textId="4467D8B3" w:rsidR="00BB7028" w:rsidRPr="008A2DA1" w:rsidRDefault="008A2DA1">
            <w:pPr>
              <w:jc w:val="left"/>
              <w:rPr>
                <w:sz w:val="20"/>
              </w:rPr>
            </w:pPr>
            <w:r w:rsidRPr="008A2DA1">
              <w:rPr>
                <w:sz w:val="20"/>
              </w:rPr>
              <w:t>Atkārtoti izvērtēts piedāvātais skolotāju slodžu skaits, kas norādīts 2. Pielikuma 1.tabulā un papildināts ar stundām klases audzināšanai katrai klasei 1 stunda, kā arī 10.-12.klasēm ir aprēķinātas papildu mācību stundas izvēles grozu un padziļināto priekšmetu nodrošināšanai (10.klase - 5 stundas, 11. k</w:t>
            </w:r>
            <w:r>
              <w:rPr>
                <w:sz w:val="20"/>
              </w:rPr>
              <w:t>la</w:t>
            </w:r>
            <w:r w:rsidRPr="008A2DA1">
              <w:rPr>
                <w:sz w:val="20"/>
              </w:rPr>
              <w:t>se - 5 stundas, 12. klase - 8 stundas).</w:t>
            </w:r>
          </w:p>
        </w:tc>
      </w:tr>
      <w:tr w:rsidR="00BB7028" w:rsidRPr="008A2DA1" w14:paraId="29BF65AF" w14:textId="77777777" w:rsidTr="008A2DA1">
        <w:tc>
          <w:tcPr>
            <w:tcW w:w="750" w:type="dxa"/>
            <w:shd w:val="clear" w:color="auto" w:fill="FFFFFF"/>
            <w:noWrap/>
            <w:tcMar>
              <w:top w:w="75" w:type="dxa"/>
              <w:left w:w="75" w:type="dxa"/>
              <w:bottom w:w="75" w:type="dxa"/>
              <w:right w:w="75" w:type="dxa"/>
            </w:tcMar>
            <w:vAlign w:val="center"/>
          </w:tcPr>
          <w:p w14:paraId="23F39364" w14:textId="77777777" w:rsidR="00BB7028" w:rsidRPr="008A2DA1" w:rsidRDefault="00000000">
            <w:pPr>
              <w:jc w:val="center"/>
              <w:rPr>
                <w:sz w:val="20"/>
              </w:rPr>
            </w:pPr>
            <w:r w:rsidRPr="008A2DA1">
              <w:rPr>
                <w:sz w:val="20"/>
              </w:rPr>
              <w:t>2.</w:t>
            </w:r>
          </w:p>
        </w:tc>
        <w:tc>
          <w:tcPr>
            <w:tcW w:w="1654" w:type="dxa"/>
            <w:shd w:val="clear" w:color="auto" w:fill="FFFFFF"/>
            <w:noWrap/>
            <w:tcMar>
              <w:top w:w="75" w:type="dxa"/>
              <w:left w:w="75" w:type="dxa"/>
              <w:bottom w:w="75" w:type="dxa"/>
              <w:right w:w="75" w:type="dxa"/>
            </w:tcMar>
            <w:vAlign w:val="center"/>
          </w:tcPr>
          <w:p w14:paraId="526A1F7F" w14:textId="77777777" w:rsidR="00BB7028" w:rsidRPr="008A2DA1" w:rsidRDefault="00000000">
            <w:pPr>
              <w:jc w:val="left"/>
              <w:rPr>
                <w:sz w:val="20"/>
              </w:rPr>
            </w:pPr>
            <w:r w:rsidRPr="008A2DA1">
              <w:rPr>
                <w:sz w:val="20"/>
              </w:rPr>
              <w:t>Nodibinājums "Smart minds", Ruta Ķere</w:t>
            </w:r>
          </w:p>
        </w:tc>
        <w:tc>
          <w:tcPr>
            <w:tcW w:w="7655" w:type="dxa"/>
            <w:shd w:val="clear" w:color="auto" w:fill="FFFFFF"/>
            <w:noWrap/>
            <w:tcMar>
              <w:top w:w="75" w:type="dxa"/>
              <w:left w:w="75" w:type="dxa"/>
              <w:bottom w:w="75" w:type="dxa"/>
              <w:right w:w="75" w:type="dxa"/>
            </w:tcMar>
            <w:vAlign w:val="center"/>
          </w:tcPr>
          <w:p w14:paraId="4C471F81" w14:textId="77777777" w:rsidR="00BB7028" w:rsidRPr="008A2DA1" w:rsidRDefault="00000000">
            <w:pPr>
              <w:jc w:val="left"/>
              <w:rPr>
                <w:sz w:val="20"/>
              </w:rPr>
            </w:pPr>
            <w:r w:rsidRPr="008A2DA1">
              <w:rPr>
                <w:sz w:val="20"/>
              </w:rPr>
              <w:t>Speciālajām izglītības programmām arī nepieciešami visi tie atbalsta speciālisti kā speciālie pedagogi, skolas psihologi, mācību asistenti, sociālie pedagogi, kas paredzēts vispārējā izglītībā, jo šo bērnu vajadzības ir lielākas, bet šobrīd TA speciālajām programmām neparedz ne izglītības psihologa, ne sociālā pedagoga, ne citu speciālistu atbalstu speciālajās izglītības programmās kā ir paredzēts vispārējā plūsmā, nostādot bērnus ar speciālām vajadzībām nelabvēlīgākā situācijā kā vispārējā plūsmā esošus bērnus, kas ir absurdi.</w:t>
            </w:r>
            <w:r w:rsidRPr="008A2DA1">
              <w:rPr>
                <w:sz w:val="20"/>
              </w:rPr>
              <w:br/>
              <w:t>Papildināt ar faktiski nepieciešamiem speciālistiem, piešķirot katram bērnam katru gadu konkrētas konsultāciju stundas pie konkrētā speciālista. Katrā speciālajā klasē paredzēt vismaz 1 mācību asistentu, ja ir bērni ar invaliditāti, vismaz 1 mācību asistentu uz 2 bērniem ar invaliditāti - pretējā gadījumā atbalsts ir nepietiekošs un netiek nodrošināta ne iekļaujoša, ne kvalitatīva izglītība kā noteikts Izglītības likumā. Kopumā TAP ir vēl nelabvēlīgāks kā esošie tiesību akti, plānojot valstī vēl mazāku atbalstu personāla skaitu kā līdz šim. Vairākās speciālajās programmās nav paredzēti pedagogu palīgi, kaut šajās programmās visiem bērniem ir kādi mācīšanās traucējumi un ir vajadzīgs pedagoga asistents katrā klasē, jo šiem bērniem ir nepieciešams sniegt individuālu atbalstu, jo daudziem šajās programmās ir invaliditāte jeb funkcionālie traucējumi un bērni bez individuāla atbalsta nespēj sasniegt tādus mācību rezultātus kā bērni bez funkcionāliem traucējumiem.</w:t>
            </w:r>
            <w:r w:rsidRPr="008A2DA1">
              <w:rPr>
                <w:sz w:val="20"/>
              </w:rPr>
              <w:br/>
              <w:t xml:space="preserve">katram Latvijas bērnam ir jāpiemīt konkrētam minimālajam atbalsta personāla stundu skaitam izglītības sistēmā, neierobežojot maksimālo atbalstu līdzīgi kā veselības aprūpē ir </w:t>
            </w:r>
            <w:r w:rsidRPr="008A2DA1">
              <w:rPr>
                <w:sz w:val="20"/>
              </w:rPr>
              <w:lastRenderedPageBreak/>
              <w:t>noteikts gadā pieejamo kvotu daudzums audiologopēdam, psihologam u.c. speciālistiem, kas ir arī izglītības sistēmā.</w:t>
            </w:r>
            <w:r w:rsidRPr="008A2DA1">
              <w:rPr>
                <w:sz w:val="20"/>
              </w:rPr>
              <w:br/>
              <w:t>Nav iespējama situācija, ka bērni ar invaliditāti, kas nozīmē, ka bērnam ir funkcionālie traucējumi jeb fiziski vai garīgi ierobežojumi runāt, rakstīt vai nosēdēt mācību solā – nav pieejams pat pedagogu palīgs uz 14 bērniem speciālās izglītības klasē, atbalstoši TAP kā šobrīd tas ir speciālā izglītībā ar 55 kodu un citās speciālajās programmās, kamēr vispārējā plūsmā it kā ir pieejams.</w:t>
            </w:r>
            <w:r w:rsidRPr="008A2DA1">
              <w:rPr>
                <w:sz w:val="20"/>
              </w:rPr>
              <w:br/>
              <w:t>Aicinu iekļaut katras Latvijas pašvaldības izglītības pārvaldes viedokli par reālā atbalsta personāla izglītības sistēmā noteikšanu, ņemot vērā, katra bērna individuālās vajadzības kā redzes, dzirdes, runas vai citu traucējumu risināšanai, lai izglītības sistēmā tiktu ievērotas LR noteiktās bērnu tiesības uz izglītību un bērniem invalīdiem izglītības procesā tiktu nodrošināts īpašs valsts atbalsts nevis atstājot bērnus bez atbalsta personāla.</w:t>
            </w:r>
            <w:r w:rsidRPr="008A2DA1">
              <w:rPr>
                <w:sz w:val="20"/>
              </w:rPr>
              <w:br/>
              <w:t>Esošā tiesību akta publiska izlaišana no Izglītības un zinātnes ministrijas tādā stāvoklī, kāds tas ir, ir pretrunā LR Satversmei, Izglītības likumam, iekļaujošas izglītības politikas principiem, sociālās iekļaušanas politikai un valstī esošajiem bērnu tiesību aizsardzības principiem , tādēļ šāda Izglītības un zinātnes ministrijas rīcība ir šokējoša un cieņu aizskaroša.</w:t>
            </w:r>
            <w:r w:rsidRPr="008A2DA1">
              <w:rPr>
                <w:sz w:val="20"/>
              </w:rPr>
              <w:br/>
              <w:t>Tas ir ne tikai Izglītības un zinātnes ministres kompetences trūkuma apliecinājums, bet mērķtiecīga sociālā naida kurināšana sabiedrībā pret bērniem ar invaliditāti, mudinot bērnu vecākus izbraukt no Latvijas, jo izglītības sistēma nespēj nodrošināt izglītību, atbilstoši bērnu vajadzībām, tādejādi zaudēt ticību valstij kā demokrātiskai sistēmai, kurai rūp ikviens cilvēks.</w:t>
            </w:r>
            <w:r w:rsidRPr="008A2DA1">
              <w:rPr>
                <w:sz w:val="20"/>
              </w:rPr>
              <w:br/>
              <w:t>Laikā, kad lielākā Latvijas speciālās izglītības iestāžu ir likvidētas, bērni ar dažādiem speciālās izglītības kodiem ir pievienoti vispārizglītojošajās programmās – gan tajās, kur izglītības iestādes ir licencējušas speciālās programmas, atbilstoši 2022. gada 11. janvāra Ministru kabineta noteikumiem Nr. 11 Kārtība, kādā izglītojamie tiek uzņemti vispārējās izglītības programmās un atskaitīti no tām, kā arī obligātās prasības izglītojamo pārcelšanai nākamajā klasē  - nodrošinot, ka apvienotajā klasē ir izglītojamie no ne vairāk kā divām dažādām speciālās izglītības programmām,  gan tajās, kurās nav- bez speciālās programmas apguves. Gadījumā, ja nav licencējušas programmu – bērns ar speciālajām vajadzībām tiek integrēts vispārējās izglītības plūsmā vispārējās izglītības programmā bez šīs programmas ar individuālā mācību plāna atbalstu - TAP paredzēt dažāda veida atbalstus - gan tiem bērniem, kuri ir integrēti vispārējā plūsmā ar speciālās izglītības kodu - nodrošinot, ka atbalsta personāls reāli ir pieejams, jo 0,05 slodzi nevar piesaistīt atbalsta speciālistu.</w:t>
            </w:r>
            <w:r w:rsidRPr="008A2DA1">
              <w:rPr>
                <w:sz w:val="20"/>
              </w:rPr>
              <w:br/>
              <w:t>TAP anotācijā nav noteikts atbalsta personāla sniegto pakalpojuma daudzums KATRAM bērnam KATRĀ mācību gadā. Uzskatu, ka ir to ir nepieciešams papildināt ar minimālo pakalpojuma grozu anotāciju, lai es kā māte varētu zināt, cik konsultācijas pie izglītības psihologa, logopēda, speciālā pedagoga, sociālā pedagoga katrs bērns gadā ir tiesīgs saņemt izglītības iestādē.</w:t>
            </w:r>
            <w:r w:rsidRPr="008A2DA1">
              <w:rPr>
                <w:sz w:val="20"/>
              </w:rPr>
              <w:br/>
            </w:r>
            <w:r w:rsidRPr="008A2DA1">
              <w:rPr>
                <w:sz w:val="20"/>
              </w:rPr>
              <w:lastRenderedPageBreak/>
              <w:t>Šobrīd spēkā esošajā situācija, ka katrā izglītības iestādē atbalsta personāls ir atšķirīgs jeb nav valstiskā līmenī izstrādāta skaidra, caurspīdīga un pieejama atbalsta personāla sistēma Latvijas izglītības sistēmā. Šī infromācija nav TAP aprakstīta, nav arī veikts aprēķins, kāda veida atbalsts ir nepieciešams bērniem - 1 speciālists uz 1200 bērniem nav atbalsta personāla likme racionāla un fiziska dzīvē izpildāma, nav TAP anotācijā pamatota šāda atbalsta personāla izvēle- TAP nevar veidot fiziski ieliekot ciparus, bet tas ir jāveido uz analīzē balstītiem faktiem, kas šajā TAP izpaliek - anotācijā nav veikts ne bērnu vajadzību izvērtējums, ne faktiskais esošais un nepieciešamais slodzes apmērs, ne sniedzamais apmērs. Nav sniegts skaidrojums, kādēļ tieši uz 1200 bērniem 1 atbalsta speciālists, saprotot, ka Latvijas izglītības iestādes reģionos nav 1200 bērnu izmērā. TAP ir veidots atrauti no Izglītības likuma, veidojot izglītību nekvalitatīvu un neiekļaujošu un faktos un analīzē nebalstītu. TAP atbalsta personāls nav racionāli noteikts, nav veikta analīze un pamatojums, ir aizmirstas speciālās izglītības programmas, neparedzot atbalsta personālu, kas ir vispārējā izglītībā - TAP ir nekvalitatīvs un ir jāpārstrādā pilnībā nevis labojot cipariņus, bet veicot analīzē balstītu tiesību akta izstrādi. Nav TAP ielikti kā vērtētāji Labklājības ministrija un Veselības ministrija, LR Tiesībsargs, jo šāds akts šobrīd pārkāpj LR Satversmi un bērnu tiesības uz izglītību, pārkāpj bērnu invalīdu tiesības uz valsts īpašu atbalstu. Šobrīd TAP nav ievērota LR Satversmē noteiktās pamatvērtības un cilvēktiesības. IZglītības un zinātnes ministrija ir mērķtiecīgi nepieaicinājusi Labklājības ministrija un Veselības ministrija, LR Tiesībsargu, jo Izglītības un zinātnes ministrijai nerūp un neinteresē bērnu tiesību aizsardzība, tiesības uz izglītību, tiesības uz iekļaujošu izglītības, tiesības uz kvalitatīvu izglītību, tiesības saņemt bērnam tādu atbalstu, kādu tam ir nepieciešams saņemt. Bez aprēķiniem, pamatojuma TAP anotācijā, TAP nesasniedz savu mērķi - tas ir "Mērķa apraksts</w:t>
            </w:r>
            <w:r w:rsidRPr="008A2DA1">
              <w:rPr>
                <w:sz w:val="20"/>
              </w:rPr>
              <w:br/>
              <w:t>Projekta mērķis ir nodrošināt, ka vispārējās izglītības iestāde saņem izglītības programmu īstenošanai nepieciešamo valsts budžeta mērķdotāciju pedagogu darba samaksai apjomā, kas nodrošina ikvienam izglītojamam, neatkarīgi no viņa dzīvesvietas, iespēju  iegūt izglītību, kuru īsteno motivēti pedagogi ilgtspējīgā izglītības iestādē. Projekts nodrošina pilnvērtīgas un kvalitatīvas izglītības īstenošanu katram Latvijas izglītojamam un ir saistīts ar izglītības ekosistēmas sakārtošanu." </w:t>
            </w:r>
            <w:r w:rsidRPr="008A2DA1">
              <w:rPr>
                <w:sz w:val="20"/>
              </w:rPr>
              <w:br/>
              <w:t xml:space="preserve">Bez vajadzībās aprēķināta un pamatota atbalsta personāla izglītības iestādē, ne pedagogi būs motivēti, ne arī ikvienam izglītojamam - iespēju iegūt izglītību, kur nu vēl kvalitatīvu- tie ir meli TAP mērķī. Situācijā, kad bērnu invalīdu skaits pieaug, liela daļa speciālās izglītības iestādes ir likvidētas, ar samazinātu atbalsta personāla skaitu, bez atbalsta personāla speciālās izglītības iestādēs kā mācību asistenti, izglītības psihologs u.c. - šīs tiesību projekts šādā redakcijā mērķi nesasniedz. Tā ir klaja visu Latvijas bērnu, viņu vecāku un pedagogu pazemošana, izsmiešana un maldināšana. Ja atbalsta personāls TAP krasi netiks mainīts, tad ir jāmaina arī TAP mērķis, nosakot, ka Projekta mērķis ir nodrošināt, ka vispārējās izglītības iestāde NEsaņem izglītības programmu īstenošanai nepieciešamo valsts budžeta mērķdotāciju pedagogu darba samaksai apjomā, kas NEnodrošina NEvienam izglītojamam, </w:t>
            </w:r>
            <w:r w:rsidRPr="008A2DA1">
              <w:rPr>
                <w:sz w:val="20"/>
              </w:rPr>
              <w:lastRenderedPageBreak/>
              <w:t>neatkarīgi no viņa dzīvesvietas, iespēju  iegūt izglītību, kuru īsteno NEmotivēti pedagogi ilgtspējīgā izglītības iestādē. Projekts NEnodrošina pilnvērtīgas un kvalitatīvas izglītības īstenošanu NEVIENAM Latvijas izglītojamam un ABSOLŪTI NAV saistīts ar izglītības ekosistēmas sakārtošanu." TAP izstrādei nav veikta nekāda izvērtēšana, ietekme uz bērnu skolu pamešanu, sociālajām problēmām, bērna vecāku aizbraukšanu no reģioniem uz lielajām pilsētām vai citām valstīm dēļ atbalsta trūkuma izglītības sistēmā. Un galvenais- nav veikts izvērtējams par FAKTISKAJĀM bērnu vajadzībām izglītības iestādēs, nav noteikts atbalsta personāla minimālo grozu katram bērnam. Šobrīd TAP ir absolūtas IZM nekompetences demonstrējums un ņirgāšanās par ikvienu Latvijas bērnu un viņu vecāku. </w:t>
            </w:r>
            <w:r w:rsidRPr="008A2DA1">
              <w:rPr>
                <w:sz w:val="20"/>
              </w:rPr>
              <w:br/>
              <w:t>TAP esošajā redakcijā ir nododams atpakaļ Izglītības un zinātnes ministrijai . </w:t>
            </w:r>
            <w:r w:rsidRPr="008A2DA1">
              <w:rPr>
                <w:sz w:val="20"/>
              </w:rPr>
              <w:br/>
              <w:t>Nepieciešams pieaicināt Veselības ministriju, Labklājības ministriju, bērnu pārstāvošās organizācijas, invalīdu pārstāvošās organizācijas, LR Tiesībsargu, jo kā redzams Izglītības un zinātnes ministrija ar šo TAP vispār neredz, ka Latvijas bērniem būtu tiesības uz atbalsta personālu izglītības iestādē un neredz kā izglītības sistēma ir saistīta ar sabiedrību, sociālo integrāciju un nākotnes darba iespējām, pašvaldību attīstību, ja no pašvaldībām emigrē ģimenes, kuru bērnam izglītības sistēma negrib/nevar/ vai nevar sniegts atbalstu. TAP esošajā redakcijā ir klaja ņirgāšanās par Latvijas sabiedrību, liekot ciparus bez reālās situācijas un ietekmes izvērtējuma. </w:t>
            </w:r>
            <w:r w:rsidRPr="008A2DA1">
              <w:rPr>
                <w:sz w:val="20"/>
              </w:rPr>
              <w:br/>
            </w:r>
            <w:r w:rsidRPr="008A2DA1">
              <w:rPr>
                <w:sz w:val="20"/>
              </w:rPr>
              <w:br/>
            </w:r>
            <w:r w:rsidRPr="008A2DA1">
              <w:rPr>
                <w:sz w:val="20"/>
              </w:rPr>
              <w:br/>
            </w:r>
            <w:r w:rsidRPr="008A2DA1">
              <w:rPr>
                <w:sz w:val="20"/>
              </w:rPr>
              <w:br/>
            </w:r>
            <w:r w:rsidRPr="008A2DA1">
              <w:rPr>
                <w:sz w:val="20"/>
              </w:rPr>
              <w:br/>
            </w:r>
          </w:p>
        </w:tc>
        <w:tc>
          <w:tcPr>
            <w:tcW w:w="1559" w:type="dxa"/>
            <w:shd w:val="clear" w:color="auto" w:fill="FFFFFF"/>
            <w:noWrap/>
            <w:tcMar>
              <w:top w:w="75" w:type="dxa"/>
              <w:left w:w="75" w:type="dxa"/>
              <w:bottom w:w="75" w:type="dxa"/>
              <w:right w:w="75" w:type="dxa"/>
            </w:tcMar>
            <w:vAlign w:val="center"/>
          </w:tcPr>
          <w:p w14:paraId="5F9085EE" w14:textId="777D78B5" w:rsidR="00BB7028" w:rsidRPr="008A2DA1" w:rsidRDefault="008A2DA1">
            <w:pPr>
              <w:jc w:val="left"/>
              <w:rPr>
                <w:sz w:val="20"/>
              </w:rPr>
            </w:pPr>
            <w:r>
              <w:rPr>
                <w:sz w:val="20"/>
              </w:rPr>
              <w:lastRenderedPageBreak/>
              <w:t>Daļēji ņemts vērā</w:t>
            </w:r>
          </w:p>
        </w:tc>
        <w:tc>
          <w:tcPr>
            <w:tcW w:w="2949" w:type="dxa"/>
            <w:shd w:val="clear" w:color="auto" w:fill="FFFFFF"/>
            <w:noWrap/>
            <w:tcMar>
              <w:top w:w="75" w:type="dxa"/>
              <w:left w:w="75" w:type="dxa"/>
              <w:bottom w:w="75" w:type="dxa"/>
              <w:right w:w="75" w:type="dxa"/>
            </w:tcMar>
            <w:vAlign w:val="center"/>
          </w:tcPr>
          <w:p w14:paraId="678E4E5A" w14:textId="6BDAE84A" w:rsidR="00BB7028" w:rsidRDefault="008A2DA1">
            <w:pPr>
              <w:jc w:val="left"/>
              <w:rPr>
                <w:sz w:val="20"/>
              </w:rPr>
            </w:pPr>
            <w:r w:rsidRPr="008A2DA1">
              <w:rPr>
                <w:sz w:val="20"/>
              </w:rPr>
              <w:t xml:space="preserve">No 2025.gada 1. septembra ir uzsākta pāreja uz pedagogu darba samaksas finansēšanas modeli “Programma skolā” vispārējās pamatizglītības un vispārējās vidējās izglītības programmās, nodrošināt papildu finansējumu atbalsta personāla darba samaksai. Informatīvā ziņojumā “Par valsts budžeta likumprojektā  iekļaujamiem prioritārajiem pasākumiem 2026., 2027. un 2028. gadam” (25-TA-2218), kas tika izskatīts Ministru kabineta 22.09.2025. ārkārtas sēdē (prot. Nr. 38 1. §),  1. pielikumā ir iekļauti papildu pasākumi  2026. gadam un budžeta ietvaram 2026. - 2028. gadam, tai skaitā </w:t>
            </w:r>
            <w:r w:rsidRPr="008A2DA1">
              <w:rPr>
                <w:sz w:val="20"/>
              </w:rPr>
              <w:lastRenderedPageBreak/>
              <w:t>finansēšanas modeļa "Programma skolā" ieviešana. 2026. gadā ir paredzēts papildu finansējums 45 028 012 euro apmērā, tai skaitā atbalsta personāla palielinājums 24 595 901 euro apmērā.</w:t>
            </w:r>
            <w:r w:rsidRPr="008A2DA1">
              <w:rPr>
                <w:sz w:val="20"/>
              </w:rPr>
              <w:br/>
              <w:t>Analizējot Valsts izglītības informācijas sistēmā datus par valsts budžeta mērķdotācijas izlietojumu, secinām, ka 2025./2026.mācību gadā, salīdzinājumā ar 2024./2025. mācību gada no valsts budžeta mērķdotācijas finansētās atbalsta personāla (izglītības iestādes bibliotekārs, skolotājs logopēds, izglītības psihologs, speciālais pedagogs, pedagogs karjeras konsultants, pedagoga palīgs) slodzes pašvaldību vispārējās izglītības iestādēs valstī kopumā pieaugušas par 18% (2024./2025. mācību gadā 1885 atbalsta personāla slodzes, 2025./2026. mācību gadā - 2241 atbalsta personāla slodzes).</w:t>
            </w:r>
            <w:r w:rsidR="00C97975">
              <w:rPr>
                <w:sz w:val="20"/>
              </w:rPr>
              <w:t xml:space="preserve"> Atbalsta personāla aprēķina metodikā netiek nekas mainīts salīdzinājuma ar aprēķinu, kas bija 2025./2026. mācību gadā.</w:t>
            </w:r>
          </w:p>
          <w:p w14:paraId="756BAD4A" w14:textId="6E373A9F" w:rsidR="009D5091" w:rsidRDefault="009D5091">
            <w:pPr>
              <w:jc w:val="left"/>
              <w:rPr>
                <w:sz w:val="20"/>
              </w:rPr>
            </w:pPr>
            <w:r w:rsidRPr="009D5091">
              <w:rPr>
                <w:sz w:val="20"/>
              </w:rPr>
              <w:t xml:space="preserve">Atbalsta personāla - pedagoga palīga, izglītības psihologa, skolotāja logopēda, pedagoga karjeras konsultanta, izglītības iestādes bibliotekāra, speciālā pedagoga, sociālā pedagoga – amata vietu skaits tiek aprēķināts, nosakot vienu amata vietu uz kopējo izglītojamo skaitu </w:t>
            </w:r>
            <w:r w:rsidRPr="009D5091">
              <w:rPr>
                <w:sz w:val="20"/>
              </w:rPr>
              <w:lastRenderedPageBreak/>
              <w:t>izglītības iestādē vispārējās pamatizglītības un vidējās izglītības programmās, kā arī papildus tiek noteikti klašu posmi, kuros noteikti konkrēti atbalsta personāla amati. Atsevišķi papildus tiek aprēķināts arī atbalsta personāla amata vietu skaits izglītojamajiem, kas vispārējās izglītības iestādēs apgūst speciālās pamatizglītības programmas iekļauti vispārizglītojošās klasēs vai speciālās izglītības klasēs.</w:t>
            </w:r>
          </w:p>
          <w:p w14:paraId="466EF525" w14:textId="639553DD" w:rsidR="008A2DA1" w:rsidRPr="008A2DA1" w:rsidRDefault="008A2DA1">
            <w:pPr>
              <w:jc w:val="left"/>
              <w:rPr>
                <w:sz w:val="20"/>
              </w:rPr>
            </w:pPr>
            <w:r w:rsidRPr="008A2DA1">
              <w:rPr>
                <w:sz w:val="20"/>
              </w:rPr>
              <w:t>Noteikumu projekta 3. pielikuma piezīmēs ir skaidrots, ka mērķdotācijas noteikšanā lietotais atbalsta personāla likmju aprēķins izmantojams tikai kopējam finansējuma apmēra aprēķinam un nav uzskatāms par fiksētu likmju skaitu konkrētai izglītības iestādei. Atbalsta personāla nodrošinājumu nepieciešams organizēt, izvērtējot konkrētās izglītojamo vajadzības izglītības iestādē un pašvaldībā. Likmju skaits ir pielāgojams kopējā finansējuma ietvaros atbilstoši faktiskajām vajadzībām, un finansējuma aprēķinā piemērotā attiecība konkrēta amata likmei uz izglītojamo skaitu nav obligāti jāizmanto.</w:t>
            </w:r>
          </w:p>
        </w:tc>
      </w:tr>
    </w:tbl>
    <w:p w14:paraId="2EACAADD" w14:textId="77777777" w:rsidR="00BB7028" w:rsidRPr="008A2DA1" w:rsidRDefault="00BB7028">
      <w:pPr>
        <w:rPr>
          <w:sz w:val="20"/>
        </w:rPr>
      </w:pPr>
    </w:p>
    <w:tbl>
      <w:tblPr>
        <w:tblStyle w:val="a"/>
        <w:tblW w:w="14567" w:type="dxa"/>
        <w:tblLayout w:type="fixed"/>
        <w:tblLook w:val="0600" w:firstRow="0" w:lastRow="0" w:firstColumn="0" w:lastColumn="0" w:noHBand="1" w:noVBand="1"/>
      </w:tblPr>
      <w:tblGrid>
        <w:gridCol w:w="4855"/>
        <w:gridCol w:w="4856"/>
        <w:gridCol w:w="4856"/>
      </w:tblGrid>
      <w:tr w:rsidR="00BB7028" w:rsidRPr="008A2DA1" w14:paraId="1C686E69" w14:textId="77777777">
        <w:tc>
          <w:tcPr>
            <w:tcW w:w="4855" w:type="dxa"/>
            <w:shd w:val="clear" w:color="auto" w:fill="FFFFFF"/>
            <w:noWrap/>
            <w:tcMar>
              <w:top w:w="75" w:type="dxa"/>
              <w:left w:w="75" w:type="dxa"/>
              <w:bottom w:w="75" w:type="dxa"/>
              <w:right w:w="75" w:type="dxa"/>
            </w:tcMar>
            <w:vAlign w:val="center"/>
          </w:tcPr>
          <w:p w14:paraId="3123B448" w14:textId="77777777" w:rsidR="00BB7028" w:rsidRPr="008A2DA1" w:rsidRDefault="00000000">
            <w:pPr>
              <w:jc w:val="left"/>
              <w:rPr>
                <w:sz w:val="20"/>
              </w:rPr>
            </w:pPr>
            <w:r w:rsidRPr="008A2DA1">
              <w:rPr>
                <w:sz w:val="20"/>
              </w:rPr>
              <w:t>Datums**</w:t>
            </w:r>
          </w:p>
        </w:tc>
        <w:tc>
          <w:tcPr>
            <w:tcW w:w="4856" w:type="dxa"/>
            <w:shd w:val="clear" w:color="auto" w:fill="FFFFFF"/>
            <w:noWrap/>
            <w:tcMar>
              <w:top w:w="75" w:type="dxa"/>
              <w:left w:w="75" w:type="dxa"/>
              <w:bottom w:w="75" w:type="dxa"/>
              <w:right w:w="75" w:type="dxa"/>
            </w:tcMar>
            <w:vAlign w:val="center"/>
          </w:tcPr>
          <w:p w14:paraId="41C7F962" w14:textId="5C98667C" w:rsidR="00BB7028" w:rsidRPr="008A2DA1" w:rsidRDefault="00D548CF" w:rsidP="00D548CF">
            <w:pPr>
              <w:pBdr>
                <w:bottom w:val="single" w:sz="10" w:space="1" w:color="000000"/>
              </w:pBdr>
              <w:jc w:val="center"/>
              <w:rPr>
                <w:sz w:val="20"/>
              </w:rPr>
            </w:pPr>
            <w:r>
              <w:rPr>
                <w:sz w:val="20"/>
              </w:rPr>
              <w:t>18.02.2026.</w:t>
            </w:r>
          </w:p>
        </w:tc>
        <w:tc>
          <w:tcPr>
            <w:tcW w:w="4856" w:type="dxa"/>
            <w:shd w:val="clear" w:color="auto" w:fill="FFFFFF"/>
            <w:noWrap/>
            <w:tcMar>
              <w:top w:w="75" w:type="dxa"/>
              <w:left w:w="75" w:type="dxa"/>
              <w:bottom w:w="75" w:type="dxa"/>
              <w:right w:w="75" w:type="dxa"/>
            </w:tcMar>
            <w:vAlign w:val="center"/>
          </w:tcPr>
          <w:p w14:paraId="2FB70C87" w14:textId="77777777" w:rsidR="00BB7028" w:rsidRPr="008A2DA1" w:rsidRDefault="00BB7028">
            <w:pPr>
              <w:rPr>
                <w:sz w:val="20"/>
              </w:rPr>
            </w:pPr>
          </w:p>
        </w:tc>
      </w:tr>
      <w:tr w:rsidR="00BB7028" w:rsidRPr="008A2DA1" w14:paraId="3987A208" w14:textId="77777777">
        <w:tc>
          <w:tcPr>
            <w:tcW w:w="4855" w:type="dxa"/>
            <w:shd w:val="clear" w:color="auto" w:fill="FFFFFF"/>
            <w:noWrap/>
            <w:tcMar>
              <w:top w:w="75" w:type="dxa"/>
              <w:left w:w="75" w:type="dxa"/>
              <w:bottom w:w="75" w:type="dxa"/>
              <w:right w:w="75" w:type="dxa"/>
            </w:tcMar>
            <w:vAlign w:val="center"/>
          </w:tcPr>
          <w:p w14:paraId="6D60840A" w14:textId="77777777" w:rsidR="00BB7028" w:rsidRPr="008A2DA1" w:rsidRDefault="00BB7028">
            <w:pPr>
              <w:rPr>
                <w:sz w:val="20"/>
              </w:rPr>
            </w:pPr>
          </w:p>
        </w:tc>
        <w:tc>
          <w:tcPr>
            <w:tcW w:w="4856" w:type="dxa"/>
            <w:shd w:val="clear" w:color="auto" w:fill="FFFFFF"/>
            <w:noWrap/>
            <w:tcMar>
              <w:top w:w="75" w:type="dxa"/>
              <w:left w:w="75" w:type="dxa"/>
              <w:bottom w:w="75" w:type="dxa"/>
              <w:right w:w="75" w:type="dxa"/>
            </w:tcMar>
            <w:vAlign w:val="center"/>
          </w:tcPr>
          <w:p w14:paraId="2AB661EE" w14:textId="77777777" w:rsidR="00BB7028" w:rsidRPr="008A2DA1" w:rsidRDefault="00000000">
            <w:pPr>
              <w:jc w:val="center"/>
              <w:rPr>
                <w:sz w:val="20"/>
              </w:rPr>
            </w:pPr>
            <w:r w:rsidRPr="008A2DA1">
              <w:rPr>
                <w:sz w:val="20"/>
              </w:rPr>
              <w:t>(dd.mm.gggg)</w:t>
            </w:r>
          </w:p>
        </w:tc>
        <w:tc>
          <w:tcPr>
            <w:tcW w:w="4856" w:type="dxa"/>
            <w:shd w:val="clear" w:color="auto" w:fill="FFFFFF"/>
            <w:noWrap/>
            <w:tcMar>
              <w:top w:w="75" w:type="dxa"/>
              <w:left w:w="75" w:type="dxa"/>
              <w:bottom w:w="75" w:type="dxa"/>
              <w:right w:w="75" w:type="dxa"/>
            </w:tcMar>
            <w:vAlign w:val="center"/>
          </w:tcPr>
          <w:p w14:paraId="31D7A953" w14:textId="77777777" w:rsidR="00BB7028" w:rsidRPr="008A2DA1" w:rsidRDefault="00BB7028">
            <w:pPr>
              <w:rPr>
                <w:sz w:val="20"/>
              </w:rPr>
            </w:pPr>
          </w:p>
        </w:tc>
      </w:tr>
      <w:tr w:rsidR="00BB7028" w:rsidRPr="008A2DA1" w14:paraId="6390D33A" w14:textId="77777777">
        <w:tc>
          <w:tcPr>
            <w:tcW w:w="4855" w:type="dxa"/>
            <w:shd w:val="clear" w:color="auto" w:fill="FFFFFF"/>
            <w:noWrap/>
            <w:tcMar>
              <w:top w:w="75" w:type="dxa"/>
              <w:left w:w="75" w:type="dxa"/>
              <w:bottom w:w="75" w:type="dxa"/>
              <w:right w:w="75" w:type="dxa"/>
            </w:tcMar>
            <w:vAlign w:val="center"/>
          </w:tcPr>
          <w:p w14:paraId="235FCE52" w14:textId="77777777" w:rsidR="00BB7028" w:rsidRPr="008A2DA1" w:rsidRDefault="00000000">
            <w:pPr>
              <w:jc w:val="left"/>
              <w:rPr>
                <w:sz w:val="20"/>
              </w:rPr>
            </w:pPr>
            <w:r w:rsidRPr="008A2DA1">
              <w:rPr>
                <w:sz w:val="20"/>
              </w:rPr>
              <w:t>Atbildīgā persona</w:t>
            </w:r>
          </w:p>
        </w:tc>
        <w:tc>
          <w:tcPr>
            <w:tcW w:w="4856" w:type="dxa"/>
            <w:shd w:val="clear" w:color="auto" w:fill="FFFFFF"/>
            <w:noWrap/>
            <w:tcMar>
              <w:top w:w="75" w:type="dxa"/>
              <w:left w:w="75" w:type="dxa"/>
              <w:bottom w:w="75" w:type="dxa"/>
              <w:right w:w="75" w:type="dxa"/>
            </w:tcMar>
            <w:vAlign w:val="center"/>
          </w:tcPr>
          <w:p w14:paraId="2D7AE938" w14:textId="5022FE8F" w:rsidR="00BB7028" w:rsidRPr="008A2DA1" w:rsidRDefault="00D548CF" w:rsidP="00D548CF">
            <w:pPr>
              <w:pBdr>
                <w:bottom w:val="single" w:sz="10" w:space="1" w:color="000000"/>
              </w:pBdr>
              <w:jc w:val="center"/>
              <w:rPr>
                <w:sz w:val="20"/>
              </w:rPr>
            </w:pPr>
            <w:r>
              <w:rPr>
                <w:sz w:val="20"/>
              </w:rPr>
              <w:t>Alise Trokša</w:t>
            </w:r>
          </w:p>
        </w:tc>
        <w:tc>
          <w:tcPr>
            <w:tcW w:w="4856" w:type="dxa"/>
            <w:shd w:val="clear" w:color="auto" w:fill="FFFFFF"/>
            <w:noWrap/>
            <w:tcMar>
              <w:top w:w="75" w:type="dxa"/>
              <w:left w:w="75" w:type="dxa"/>
              <w:bottom w:w="75" w:type="dxa"/>
              <w:right w:w="75" w:type="dxa"/>
            </w:tcMar>
            <w:vAlign w:val="center"/>
          </w:tcPr>
          <w:p w14:paraId="5F51E37B" w14:textId="77777777" w:rsidR="00BB7028" w:rsidRPr="008A2DA1" w:rsidRDefault="00BB7028">
            <w:pPr>
              <w:rPr>
                <w:sz w:val="20"/>
              </w:rPr>
            </w:pPr>
          </w:p>
        </w:tc>
      </w:tr>
      <w:tr w:rsidR="00BB7028" w:rsidRPr="008A2DA1" w14:paraId="398CD725" w14:textId="77777777">
        <w:tc>
          <w:tcPr>
            <w:tcW w:w="4855" w:type="dxa"/>
            <w:shd w:val="clear" w:color="auto" w:fill="FFFFFF"/>
            <w:noWrap/>
            <w:tcMar>
              <w:top w:w="75" w:type="dxa"/>
              <w:left w:w="75" w:type="dxa"/>
              <w:bottom w:w="75" w:type="dxa"/>
              <w:right w:w="75" w:type="dxa"/>
            </w:tcMar>
            <w:vAlign w:val="center"/>
          </w:tcPr>
          <w:p w14:paraId="46044757" w14:textId="77777777" w:rsidR="00BB7028" w:rsidRPr="008A2DA1" w:rsidRDefault="00BB7028">
            <w:pPr>
              <w:rPr>
                <w:sz w:val="20"/>
              </w:rPr>
            </w:pPr>
          </w:p>
        </w:tc>
        <w:tc>
          <w:tcPr>
            <w:tcW w:w="4856" w:type="dxa"/>
            <w:shd w:val="clear" w:color="auto" w:fill="FFFFFF"/>
            <w:noWrap/>
            <w:tcMar>
              <w:top w:w="75" w:type="dxa"/>
              <w:left w:w="75" w:type="dxa"/>
              <w:bottom w:w="75" w:type="dxa"/>
              <w:right w:w="75" w:type="dxa"/>
            </w:tcMar>
            <w:vAlign w:val="center"/>
          </w:tcPr>
          <w:p w14:paraId="2D31A455" w14:textId="77777777" w:rsidR="00BB7028" w:rsidRPr="008A2DA1" w:rsidRDefault="00000000">
            <w:pPr>
              <w:jc w:val="center"/>
              <w:rPr>
                <w:sz w:val="20"/>
              </w:rPr>
            </w:pPr>
            <w:r w:rsidRPr="008A2DA1">
              <w:rPr>
                <w:sz w:val="20"/>
              </w:rPr>
              <w:t>(vārds, uzvārds, paraksts**)</w:t>
            </w:r>
          </w:p>
        </w:tc>
        <w:tc>
          <w:tcPr>
            <w:tcW w:w="4856" w:type="dxa"/>
            <w:shd w:val="clear" w:color="auto" w:fill="FFFFFF"/>
            <w:noWrap/>
            <w:tcMar>
              <w:top w:w="75" w:type="dxa"/>
              <w:left w:w="75" w:type="dxa"/>
              <w:bottom w:w="75" w:type="dxa"/>
              <w:right w:w="75" w:type="dxa"/>
            </w:tcMar>
            <w:vAlign w:val="center"/>
          </w:tcPr>
          <w:p w14:paraId="647A0E8B" w14:textId="77777777" w:rsidR="00BB7028" w:rsidRPr="008A2DA1" w:rsidRDefault="00BB7028">
            <w:pPr>
              <w:rPr>
                <w:sz w:val="20"/>
              </w:rPr>
            </w:pPr>
          </w:p>
        </w:tc>
      </w:tr>
    </w:tbl>
    <w:p w14:paraId="6B266873" w14:textId="77777777" w:rsidR="00BB7028" w:rsidRPr="008A2DA1" w:rsidRDefault="00BB7028">
      <w:pPr>
        <w:rPr>
          <w:sz w:val="20"/>
        </w:rPr>
      </w:pPr>
    </w:p>
    <w:p w14:paraId="3B8204F4" w14:textId="77777777" w:rsidR="00BB7028" w:rsidRPr="008A2DA1" w:rsidRDefault="00000000">
      <w:pPr>
        <w:rPr>
          <w:sz w:val="20"/>
        </w:rPr>
      </w:pPr>
      <w:r w:rsidRPr="008A2DA1">
        <w:rPr>
          <w:sz w:val="20"/>
        </w:rPr>
        <w:t>Piezīmes.</w:t>
      </w:r>
    </w:p>
    <w:p w14:paraId="0604E42E" w14:textId="77777777" w:rsidR="00BB7028" w:rsidRPr="008A2DA1" w:rsidRDefault="00000000">
      <w:pPr>
        <w:rPr>
          <w:sz w:val="20"/>
        </w:rPr>
      </w:pPr>
      <w:r w:rsidRPr="008A2DA1">
        <w:rPr>
          <w:sz w:val="20"/>
        </w:rPr>
        <w:t>* Iesniedzējs (fiziskai personai – vārds, uzvārds, juridiskai personai – nosaukums) var tikt publiskots, ja viņš tam ir piekritis. Ja attiecināms, iesniedzējs norāda interešu pārstāvja reģistrācijas numuru.</w:t>
      </w:r>
    </w:p>
    <w:p w14:paraId="04B25C88" w14:textId="77777777" w:rsidR="00BB7028" w:rsidRPr="008A2DA1" w:rsidRDefault="00000000">
      <w:pPr>
        <w:rPr>
          <w:sz w:val="20"/>
        </w:rPr>
      </w:pPr>
      <w:r w:rsidRPr="008A2DA1">
        <w:rPr>
          <w:sz w:val="20"/>
        </w:rPr>
        <w:t>** Dokumenta rekvizītus "datums" un "paraksts" neaizpilda, ja elektroniskais dokuments ir sagatavots atbilstoši normatīvajiem aktiem par elektronisko dokumentu noformēšanu.</w:t>
      </w:r>
    </w:p>
    <w:sectPr w:rsidR="00BB7028" w:rsidRPr="008A2DA1" w:rsidSect="008A2DA1">
      <w:headerReference w:type="default" r:id="rId6"/>
      <w:footerReference w:type="default" r:id="rId7"/>
      <w:headerReference w:type="first" r:id="rId8"/>
      <w:footerReference w:type="first" r:id="rId9"/>
      <w:pgSz w:w="16833" w:h="11908" w:orient="landscape"/>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B0E48" w14:textId="77777777" w:rsidR="000E5582" w:rsidRDefault="000E5582">
      <w:r>
        <w:separator/>
      </w:r>
    </w:p>
  </w:endnote>
  <w:endnote w:type="continuationSeparator" w:id="0">
    <w:p w14:paraId="697A3602" w14:textId="77777777" w:rsidR="000E5582" w:rsidRDefault="000E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C39D" w14:textId="77777777" w:rsidR="00BB7028" w:rsidRDefault="00000000">
    <w:pPr>
      <w:jc w:val="right"/>
    </w:pPr>
    <w:r>
      <w:rPr>
        <w:sz w:val="24"/>
        <w:szCs w:val="24"/>
      </w:rPr>
      <w:fldChar w:fldCharType="begin"/>
    </w:r>
    <w:r>
      <w:rPr>
        <w:sz w:val="24"/>
        <w:szCs w:val="24"/>
      </w:rPr>
      <w:instrText>PAGE</w:instrText>
    </w:r>
    <w:r>
      <w:rPr>
        <w:sz w:val="24"/>
        <w:szCs w:val="24"/>
      </w:rPr>
      <w:fldChar w:fldCharType="separate"/>
    </w:r>
    <w:r w:rsidR="00827E7D">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B1D0" w14:textId="77777777" w:rsidR="00E26F69"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4C692" w14:textId="77777777" w:rsidR="000E5582" w:rsidRDefault="000E5582">
      <w:r>
        <w:separator/>
      </w:r>
    </w:p>
  </w:footnote>
  <w:footnote w:type="continuationSeparator" w:id="0">
    <w:p w14:paraId="323F2588" w14:textId="77777777" w:rsidR="000E5582" w:rsidRDefault="000E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679C" w14:textId="77777777" w:rsidR="00BB7028" w:rsidRDefault="00000000">
    <w:pPr>
      <w:pStyle w:val="Header"/>
      <w:contextualSpacing w:val="0"/>
    </w:pPr>
    <w:r>
      <w:t>Viedokļu pārskats 24-TA-164</w:t>
    </w:r>
    <w:r>
      <w:br/>
      <w:t>Izdrukāts 18.02.2026. 08.14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C602B" w14:textId="77777777" w:rsidR="00BB7028" w:rsidRDefault="00000000">
    <w:pPr>
      <w:pStyle w:val="Header"/>
      <w:contextualSpacing w:val="0"/>
    </w:pPr>
    <w:r>
      <w:t>Viedokļu pārskats 24-TA-164</w:t>
    </w:r>
    <w:r>
      <w:br/>
      <w:t>Izdrukāts 18.02.2026. 08.14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28"/>
    <w:rsid w:val="000E5582"/>
    <w:rsid w:val="004C5E7F"/>
    <w:rsid w:val="006B2A51"/>
    <w:rsid w:val="00827E7D"/>
    <w:rsid w:val="008A2DA1"/>
    <w:rsid w:val="009D5091"/>
    <w:rsid w:val="00BB7028"/>
    <w:rsid w:val="00C97975"/>
    <w:rsid w:val="00D52D17"/>
    <w:rsid w:val="00D548CF"/>
    <w:rsid w:val="00E26F69"/>
    <w:rsid w:val="00E513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A08C"/>
  <w15:docId w15:val="{4D4A1515-B77B-4915-9A4C-64F7E5744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11089</Words>
  <Characters>6321</Characters>
  <Application>Microsoft Office Word</Application>
  <DocSecurity>0</DocSecurity>
  <Lines>52</Lines>
  <Paragraphs>34</Paragraphs>
  <ScaleCrop>false</ScaleCrop>
  <Company>IZM</Company>
  <LinksUpToDate>false</LinksUpToDate>
  <CharactersWithSpaces>17376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viedoklu_parskats_24-TA-164.docx</dc:title>
  <dc:creator>Alise Trokša</dc:creator>
  <cp:lastModifiedBy>Alise Trokša</cp:lastModifiedBy>
  <cp:revision>2</cp:revision>
  <dcterms:created xsi:type="dcterms:W3CDTF">2026-04-09T07:12:00Z</dcterms:created>
  <dcterms:modified xsi:type="dcterms:W3CDTF">2026-04-09T07:12:00Z</dcterms:modified>
</cp:coreProperties>
</file>