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6F53D4C" w14:textId="65FB8AB6" w:rsidR="0096284E" w:rsidRDefault="00147098">
      <w:pPr>
        <w:spacing w:after="240"/>
        <w:jc w:val="center"/>
        <w:rPr>
          <w:b/>
        </w:rPr>
      </w:pPr>
      <w:r>
        <w:rPr>
          <w:b/>
        </w:rPr>
        <w:t xml:space="preserve">Publiskās apspriešanas laikā 09.12.2025. - 23.12.2025. saņemto viedokļu, priekšlikumu un iebildumu apkopojums par </w:t>
      </w:r>
      <w:r w:rsidR="00443642">
        <w:rPr>
          <w:b/>
        </w:rPr>
        <w:t>likumprojektu “</w:t>
      </w:r>
      <w:r>
        <w:rPr>
          <w:b/>
        </w:rPr>
        <w:t>Eiropas Ekonomikas zonas finanšu instrumenta un Norvēģijas finanšu instrumenta 2021.</w:t>
      </w:r>
      <w:r w:rsidR="004D42B9">
        <w:rPr>
          <w:b/>
        </w:rPr>
        <w:t>-</w:t>
      </w:r>
      <w:r>
        <w:rPr>
          <w:b/>
        </w:rPr>
        <w:t>2028</w:t>
      </w:r>
      <w:r w:rsidR="004D42B9">
        <w:rPr>
          <w:b/>
        </w:rPr>
        <w:t xml:space="preserve">. </w:t>
      </w:r>
      <w:r>
        <w:rPr>
          <w:b/>
        </w:rPr>
        <w:t>gada perioda vadības likums</w:t>
      </w:r>
      <w:r w:rsidR="00443642">
        <w:rPr>
          <w:b/>
        </w:rPr>
        <w:t>”</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055"/>
        <w:gridCol w:w="4056"/>
        <w:gridCol w:w="1650"/>
        <w:gridCol w:w="4056"/>
      </w:tblGrid>
      <w:tr w:rsidR="0096284E" w14:paraId="311A5842" w14:textId="77777777">
        <w:tc>
          <w:tcPr>
            <w:tcW w:w="750" w:type="dxa"/>
            <w:shd w:val="clear" w:color="auto" w:fill="FFFFFF"/>
            <w:noWrap/>
            <w:tcMar>
              <w:top w:w="75" w:type="dxa"/>
              <w:left w:w="75" w:type="dxa"/>
              <w:bottom w:w="75" w:type="dxa"/>
              <w:right w:w="75" w:type="dxa"/>
            </w:tcMar>
            <w:vAlign w:val="center"/>
          </w:tcPr>
          <w:p w14:paraId="193D743D" w14:textId="77777777" w:rsidR="0096284E" w:rsidRDefault="00147098">
            <w:pPr>
              <w:jc w:val="center"/>
            </w:pPr>
            <w:r>
              <w:rPr>
                <w:b/>
              </w:rPr>
              <w:t>Nr.p.k.</w:t>
            </w:r>
          </w:p>
        </w:tc>
        <w:tc>
          <w:tcPr>
            <w:tcW w:w="4055" w:type="dxa"/>
            <w:shd w:val="clear" w:color="auto" w:fill="FFFFFF"/>
            <w:noWrap/>
            <w:tcMar>
              <w:top w:w="75" w:type="dxa"/>
              <w:left w:w="75" w:type="dxa"/>
              <w:bottom w:w="75" w:type="dxa"/>
              <w:right w:w="75" w:type="dxa"/>
            </w:tcMar>
            <w:vAlign w:val="center"/>
          </w:tcPr>
          <w:p w14:paraId="65A103A7" w14:textId="77777777" w:rsidR="0096284E" w:rsidRDefault="00147098">
            <w:pPr>
              <w:jc w:val="center"/>
            </w:pPr>
            <w:r>
              <w:rPr>
                <w:b/>
              </w:rPr>
              <w:t>Viedokļa / priekšlikuma / iebilduma iesniedzējs*</w:t>
            </w:r>
          </w:p>
        </w:tc>
        <w:tc>
          <w:tcPr>
            <w:tcW w:w="4056" w:type="dxa"/>
            <w:shd w:val="clear" w:color="auto" w:fill="FFFFFF"/>
            <w:noWrap/>
            <w:tcMar>
              <w:top w:w="75" w:type="dxa"/>
              <w:left w:w="75" w:type="dxa"/>
              <w:bottom w:w="75" w:type="dxa"/>
              <w:right w:w="75" w:type="dxa"/>
            </w:tcMar>
            <w:vAlign w:val="center"/>
          </w:tcPr>
          <w:p w14:paraId="6D16000C" w14:textId="77777777" w:rsidR="0096284E" w:rsidRDefault="00147098">
            <w:pPr>
              <w:jc w:val="center"/>
            </w:pPr>
            <w:r>
              <w:rPr>
                <w:b/>
              </w:rPr>
              <w:t>Iesniegtā viedokļa / priekšlikuma / iebilduma būtība</w:t>
            </w:r>
          </w:p>
        </w:tc>
        <w:tc>
          <w:tcPr>
            <w:tcW w:w="1650" w:type="dxa"/>
            <w:shd w:val="clear" w:color="auto" w:fill="FFFFFF"/>
            <w:noWrap/>
            <w:tcMar>
              <w:top w:w="75" w:type="dxa"/>
              <w:left w:w="75" w:type="dxa"/>
              <w:bottom w:w="75" w:type="dxa"/>
              <w:right w:w="75" w:type="dxa"/>
            </w:tcMar>
            <w:vAlign w:val="center"/>
          </w:tcPr>
          <w:p w14:paraId="000CB929" w14:textId="77777777" w:rsidR="0096284E" w:rsidRDefault="00147098">
            <w:pPr>
              <w:jc w:val="center"/>
            </w:pPr>
            <w:r>
              <w:rPr>
                <w:b/>
              </w:rPr>
              <w:t>Ņemts vērā / ņemts vērā daļēji / nav ņemts vērā</w:t>
            </w:r>
          </w:p>
        </w:tc>
        <w:tc>
          <w:tcPr>
            <w:tcW w:w="4056" w:type="dxa"/>
            <w:shd w:val="clear" w:color="auto" w:fill="FFFFFF"/>
            <w:noWrap/>
            <w:tcMar>
              <w:top w:w="75" w:type="dxa"/>
              <w:left w:w="75" w:type="dxa"/>
              <w:bottom w:w="75" w:type="dxa"/>
              <w:right w:w="75" w:type="dxa"/>
            </w:tcMar>
            <w:vAlign w:val="center"/>
          </w:tcPr>
          <w:p w14:paraId="0328037C" w14:textId="77777777" w:rsidR="0096284E" w:rsidRDefault="00147098">
            <w:pPr>
              <w:jc w:val="center"/>
            </w:pPr>
            <w:r>
              <w:rPr>
                <w:b/>
              </w:rPr>
              <w:t>Skaidrojums, kādā veidā viedoklis / priekšlikums / iebildums ir ņemts vērā vai ņemts vērā daļēji, vai pamatojums, ja viedoklis / priekšlikums / iebildums nav ņemts vērā</w:t>
            </w:r>
          </w:p>
        </w:tc>
      </w:tr>
      <w:tr w:rsidR="0096284E" w14:paraId="33E9595B" w14:textId="77777777">
        <w:tc>
          <w:tcPr>
            <w:tcW w:w="750" w:type="dxa"/>
            <w:shd w:val="clear" w:color="auto" w:fill="FFFFFF"/>
            <w:noWrap/>
            <w:tcMar>
              <w:top w:w="75" w:type="dxa"/>
              <w:left w:w="75" w:type="dxa"/>
              <w:bottom w:w="75" w:type="dxa"/>
              <w:right w:w="75" w:type="dxa"/>
            </w:tcMar>
            <w:vAlign w:val="center"/>
          </w:tcPr>
          <w:p w14:paraId="5AB8A38D" w14:textId="77777777" w:rsidR="0096284E" w:rsidRDefault="00147098">
            <w:pPr>
              <w:jc w:val="center"/>
            </w:pPr>
            <w:r>
              <w:t>1.</w:t>
            </w:r>
          </w:p>
        </w:tc>
        <w:tc>
          <w:tcPr>
            <w:tcW w:w="4055" w:type="dxa"/>
            <w:shd w:val="clear" w:color="auto" w:fill="FFFFFF"/>
            <w:noWrap/>
            <w:tcMar>
              <w:top w:w="75" w:type="dxa"/>
              <w:left w:w="75" w:type="dxa"/>
              <w:bottom w:w="75" w:type="dxa"/>
              <w:right w:w="75" w:type="dxa"/>
            </w:tcMar>
            <w:vAlign w:val="center"/>
          </w:tcPr>
          <w:p w14:paraId="78673C19" w14:textId="77777777" w:rsidR="0096284E" w:rsidRDefault="00147098">
            <w:pPr>
              <w:jc w:val="left"/>
            </w:pPr>
            <w:r>
              <w:t>Latvijas Sieviešu nevalstisko organizāciju sadarbības tīkls</w:t>
            </w:r>
          </w:p>
        </w:tc>
        <w:tc>
          <w:tcPr>
            <w:tcW w:w="4056" w:type="dxa"/>
            <w:shd w:val="clear" w:color="auto" w:fill="FFFFFF"/>
            <w:noWrap/>
            <w:tcMar>
              <w:top w:w="75" w:type="dxa"/>
              <w:left w:w="75" w:type="dxa"/>
              <w:bottom w:w="75" w:type="dxa"/>
              <w:right w:w="75" w:type="dxa"/>
            </w:tcMar>
            <w:vAlign w:val="center"/>
          </w:tcPr>
          <w:p w14:paraId="1039A88E" w14:textId="77777777" w:rsidR="00C10D72" w:rsidRPr="00534120" w:rsidRDefault="00147098" w:rsidP="00D239C5">
            <w:pPr>
              <w:rPr>
                <w:color w:val="auto"/>
              </w:rPr>
            </w:pPr>
            <w:r>
              <w:t xml:space="preserve">Par likumprojekta 14. pantu – no likumprojekta regulējuma un anotācijas kopsakarības nav pietiekami skaidrs, kādos gadījumos un pēc kādiem objektīviem kritērijiem tiks piemērota ierobežotā projektu iesniegumu atlase, kā arī kādā veidā tiks noteikts un pamatots uzaicināmo projektu iesniedzēju loks. Atšķirībā no atklātas atlases, kurai paredzētas skaidras publiskuma prasības, ierobežotās atlases gadījumā likumprojekts nenosaka minimālas prasības attiecībā uz atlases nolikuma </w:t>
            </w:r>
            <w:r>
              <w:lastRenderedPageBreak/>
              <w:t xml:space="preserve">publisku pieejamību, uzaicināmo loka noteikšanas principiem un to pamatojuma dokumentēšanu, kas rada patvaļīgas izvēles risku un apdraud vienlīdzīgas attieksmes un labas pārvaldības principu ievērošanu publiskā finansējuma piešķiršanā. Vienlaikus no programmās plānotajām aktivitātēm var secināt, ka atsevišķos gadījumos ierobežotās atlases piemērošana varētu būt pamatota ar drošības, sensitīvas informācijas vai kritiskās infrastruktūras aizsardzības apsvērumiem, tomēr šādi apsvērumi anotācijā nav skaidri identificēti un nav sasaistīti ar konkrētās atlases procedūras izvēli. Lai nodrošinātu tiesisko noteiktību, pārredzamību un samērīgumu, uzskatām par nepieciešamu likumprojektā skaidri noteikt ierobežotās atlases piemērošanas pamatojumu, uzaicināmo projektu iesniedzēju loka noteikšanas kritērijus un minimālās informācijas atklātības </w:t>
            </w:r>
            <w:r>
              <w:lastRenderedPageBreak/>
              <w:t xml:space="preserve">prasības, paredzot ierobežoto atlasi kā pamatotu izņēmumu, nevis līdzvērtīgu alternatīvu </w:t>
            </w:r>
            <w:r w:rsidRPr="00534120">
              <w:rPr>
                <w:color w:val="auto"/>
              </w:rPr>
              <w:t>atklātai procedūrai.</w:t>
            </w:r>
            <w:r w:rsidRPr="00534120">
              <w:rPr>
                <w:color w:val="auto"/>
              </w:rPr>
              <w:br/>
              <w:t xml:space="preserve">Par likumprojekta 14. pantu – attiecībā uz paziņojumu </w:t>
            </w:r>
            <w:r>
              <w:t xml:space="preserve">publicēšanu norādāms, ka, ņemot vērā, ka paziņojuma publicēšana oficiālajā izdevumā “Latvijas Vēstnesis” nodrošina paziņošanas juridisko minimumu, bet pati par sevi negarantē informācijas pietiekamu sasniedzamību visām potenciālajām mērķa grupām, atklātu projektu iesniegumu atlases gadījumā informāciju papildus nepieciešams publiskot vadošas </w:t>
            </w:r>
            <w:r w:rsidRPr="00534120">
              <w:rPr>
                <w:color w:val="auto"/>
              </w:rPr>
              <w:t xml:space="preserve">iestādes (Finanšu ministrijas) un programmas apsaimniekotāja oficiālajās tīmekļvietnēs, nodrošinot vienlīdzīgu piekļuvi bez priekšrocību radīšanas atsevišķām organizācijām. </w:t>
            </w:r>
            <w:r>
              <w:t xml:space="preserve">Šāda pieeja ir būtiska, jo publiska finansējuma atklātu konkursu mērķis ir nodrošināt pēc iespējas plašāku kvalitatīvu projektu iesniedzēju </w:t>
            </w:r>
            <w:r>
              <w:lastRenderedPageBreak/>
              <w:t xml:space="preserve">loku un efektīvu līdzekļu izlietojumu, savukārt informācijas sasniedzamības ierobežojumi objektīvi sašaurina konkurenci un mazina publiskā finansējuma pievienoto vērtību. </w:t>
            </w:r>
            <w:r w:rsidRPr="00534120">
              <w:rPr>
                <w:color w:val="auto"/>
              </w:rPr>
              <w:t>Lūdzam precizēt likumprojekta 14. panta trešo daļu un anotāciju.</w:t>
            </w:r>
          </w:p>
          <w:p w14:paraId="6ECB4425" w14:textId="77777777" w:rsidR="004934B0" w:rsidRDefault="00147098" w:rsidP="00D239C5">
            <w:r w:rsidRPr="00534120">
              <w:rPr>
                <w:color w:val="auto"/>
              </w:rPr>
              <w:br/>
              <w:t>Par likumprojekta 18. pantu – lai gan likumprojekts paredz iespēju pieņemt lēmumu par projekta iesnieguma apstiprināšanu ar nosacījumu, ne liku</w:t>
            </w:r>
            <w:r>
              <w:t xml:space="preserve">mprojektā, ne tā anotācijā nav skaidrots šī lēmuma saturs un piemērošanas robežas. Nav konkretizēts, kāda veida prasības ir izpildāmas, kādas nepilnības attiecībā uz projekta iesniegumu var tikt novērstas nosacījumu izpildes ietvaros un pēc kādiem kritērijiem tiek nošķirti gadījumi, kuros projekta iesnieguma pilnveidošana ir pieļaujama (skatīt kopsakarā ar likumprojekta 20. pantu, kas nepieļauj projekta iesnieguma precizēšanu), no gadījumiem, </w:t>
            </w:r>
            <w:r>
              <w:lastRenderedPageBreak/>
              <w:t xml:space="preserve">kuros projekta iesniegums uzskatāms par noraidāmu. Šāda regulējuma nenoteiktība paplašina programmas apsaimniekotāja rīcības brīvību bez skaidriem tiesiskiem orientieriem un var apgrūtināt vienlīdzīgas attieksmes un tiesiskās noteiktības principu nodrošināšanu projektu iesniegumu vērtēšanas procesā. </w:t>
            </w:r>
            <w:r w:rsidRPr="00534120">
              <w:rPr>
                <w:color w:val="auto"/>
              </w:rPr>
              <w:t>Lūdzam precizēt likumprojekta 18. pantu un anotāciju.</w:t>
            </w:r>
            <w:r w:rsidRPr="00534120">
              <w:rPr>
                <w:color w:val="auto"/>
              </w:rPr>
              <w:br/>
              <w:t xml:space="preserve">Papildus norādām, ka no likumprojekta anotācijas Risinājuma apraksta  11. un 12. punkta kopsakarības izriet normatīva neskaidrība attiecībā uz projekta iesnieguma precizēšanas pieļaujamību. </w:t>
            </w:r>
            <w:r w:rsidRPr="004934B0">
              <w:rPr>
                <w:color w:val="auto"/>
              </w:rPr>
              <w:t xml:space="preserve">Anotācijas 11. </w:t>
            </w:r>
            <w:r>
              <w:t xml:space="preserve">punktā, skaidrojot likumprojekta 20. pantu, ir norādīts, ka projekta iesnieguma precizēšana pēc tā iesniegšanas līdz lēmuma pieņemšanai nav pieļaujama, lai nodrošinātu korektu vērtēšanas procesu un vienlīdzīgu sacensību starp projektu iesniedzējiem. Vienlaikus anotācijas 12. punktā, </w:t>
            </w:r>
            <w:r>
              <w:lastRenderedPageBreak/>
              <w:t xml:space="preserve">skaidrojot likumprojekta 18. pantu, ir paredzēta iespēja projekta iesniegumu precizēt pēc lēmuma par apstiprināšanu ar nosacījumu pieņemšanas, iesniedzot papildu dokumentus un skaidrojumus. </w:t>
            </w:r>
            <w:r w:rsidRPr="004934B0">
              <w:rPr>
                <w:color w:val="auto"/>
              </w:rPr>
              <w:t>Anotācijā nav skaidri nošķirts, kā šie regulējumi savstarpēji saskan, kādā apjomā un pēc kādiem kritērijiem precizēšana ir pieļaujama, un kā tiek nodrošināts, ka šāda precizēšana nerada priekšrocības atsevišķiem projektu iesniedzējiem. Šāda neskaidrība var radīt atšķirīgu normu piemērošanas praksi un apdraudēt vienlīdzīgas attieksmes un tiesiskās noteiktības principu ievērošanu projektu iesniegumu vērtēšanas procesā.</w:t>
            </w:r>
          </w:p>
          <w:p w14:paraId="79371261" w14:textId="77777777" w:rsidR="004934B0" w:rsidRDefault="004934B0" w:rsidP="00D239C5"/>
          <w:p w14:paraId="4F658D46" w14:textId="77777777" w:rsidR="004934B0" w:rsidRDefault="00147098" w:rsidP="00D239C5">
            <w:r w:rsidRPr="004934B0">
              <w:br/>
            </w:r>
            <w:r>
              <w:t xml:space="preserve">Par likumprojekta 21. pantu – lūdzam izvērtēt un precizēt 21. panta pirmajā un otrajā daļā ietvertās atsauces uz likumprojekta 17. pantu, jo no </w:t>
            </w:r>
            <w:r>
              <w:lastRenderedPageBreak/>
              <w:t>piedāvātā regulējuma nav viennozīmīgi saprotams, uz kuriem konkrētiem programmas apsaimniekotāja lēmumiem attiecas noteiktā apstrīdēšanas un pārsūdzēšanas kārtība. Ņemot vērā, ka programmas apsaimniekotāja lēmumu veidi par projekta iesnieguma apstiprināšanu, apstiprināšanu ar nosacījumu vai noraidīšanu ir noteikti likumprojekta 18. pantā, būtu lietderīgi nodrošināt skaidru un sistēmiski konsekventu sasaisti starp lēmumu pieņemšanu un to apstrīdēšanas kārtību, lai novērstu atšķirīgas interpretācijas iespējas normu piemērošanā.</w:t>
            </w:r>
          </w:p>
          <w:p w14:paraId="03319893" w14:textId="77777777" w:rsidR="009C6DAB" w:rsidRDefault="00147098" w:rsidP="00D239C5">
            <w:r>
              <w:br/>
            </w:r>
            <w:r w:rsidRPr="00534120">
              <w:rPr>
                <w:color w:val="auto"/>
              </w:rPr>
              <w:t xml:space="preserve">Par likumprojekta 6. panta ceturto daļu – likumprojektā paredzētais regulējums piešķir finanšu instrumentu vadībā iesaistītajām </w:t>
            </w:r>
            <w:r>
              <w:t xml:space="preserve">institūcijām plašas tiesības apstrādāt personas datus, tostarp personas kodu, bankas konta numuru, informāciju par statusu darba tirgū, darba pieredzi, </w:t>
            </w:r>
            <w:r>
              <w:lastRenderedPageBreak/>
              <w:t xml:space="preserve">izglītības līmeni, kā arī citu nenoteiktu informāciju, kas izriet no projekta līguma īstenošanas nosacījumiem, attiecinot šo apstrādi ne tikai uz projekta iesniedzējiem un līdzfinansējuma saņēmējiem, bet arī uz to darbiniekiem, partneriem un citām ar projektu saistītām personām. Regulējumā nav skaidri noteikts apstrādājamo personas datu </w:t>
            </w:r>
            <w:r w:rsidRPr="00534120">
              <w:rPr>
                <w:color w:val="auto"/>
              </w:rPr>
              <w:t xml:space="preserve">minimālais apjoms, nav pietiekami konkretizēts datu </w:t>
            </w:r>
            <w:r>
              <w:t>subjektu loks, kā arī nav sniegts pamatojums konkrētu datu veidu nepieciešamībai saistībā ar katras institūcijas funkciju izpildi, kas rada tiesisko nenoteiktību un patvaļīgas interpretācijas risku.</w:t>
            </w:r>
          </w:p>
          <w:p w14:paraId="26766911" w14:textId="77777777" w:rsidR="009C6DAB" w:rsidRPr="00534120" w:rsidRDefault="009C6DAB" w:rsidP="00D239C5">
            <w:pPr>
              <w:rPr>
                <w:color w:val="auto"/>
              </w:rPr>
            </w:pPr>
          </w:p>
          <w:p w14:paraId="2B799028" w14:textId="27A98ACB" w:rsidR="0096284E" w:rsidRDefault="00147098" w:rsidP="00D239C5">
            <w:r w:rsidRPr="00534120">
              <w:rPr>
                <w:color w:val="auto"/>
              </w:rPr>
              <w:t xml:space="preserve">Šāda pieeja rada šaubas par regulējuma atbilstību Vispārīgās datu aizsardzības regulas 5. panta 1. punktā noteiktajiem datu minimizācijas un nolūka ierobežojuma principiem, kā arī Satversmes 96. pantā nostiprinātajām tiesībām uz </w:t>
            </w:r>
            <w:r w:rsidRPr="00534120">
              <w:rPr>
                <w:color w:val="auto"/>
              </w:rPr>
              <w:lastRenderedPageBreak/>
              <w:t>privātās dzīves neaizskaramību</w:t>
            </w:r>
            <w:r w:rsidRPr="00577B5E">
              <w:rPr>
                <w:color w:val="FF0000"/>
              </w:rPr>
              <w:t xml:space="preserve">. </w:t>
            </w:r>
            <w:r>
              <w:t>Lūdzam precizēt likumprojekta 6. panta ceturto daļu un anotāciju, skaidri nosakot apstrādājamo personas datu loku, datu subjektu kategorijas un datu apstrādes nepieciešamības pamatojumu, paredzot, ka detalizētāka personas datu apstrādes kārtība var tikt konkretizēta pakārtotajos Ministru kabineta noteikumos, bet pamattiesību ierobežojuma būtiskie elementi – apstrādājamo personas datu apjoms, datu subjektu loks un datu apstrādes nepieciešamības pamatojums – atbilstoši Satversmes 96. pantam un Vispārīgās datu aizsardzības regulas prasībām ir skaidri nostiprināmi likuma līmenī.</w:t>
            </w:r>
            <w:r>
              <w:br/>
            </w:r>
            <w:r>
              <w:br/>
              <w:t xml:space="preserve">Noslēgumā uzsveram, ka izteiktie iebildumi nav vērsti pret finanšu instrumentu ieviešanu kā tādu, bet gan pret atsevišķu regulējuma aspektu nepietiekamu skaidrību un pārredzamību, kas var radīt atšķirīgu normu piemērošanas </w:t>
            </w:r>
            <w:r>
              <w:lastRenderedPageBreak/>
              <w:t>praksi un apdraudēt vienlīdzīgas attieksmes, tiesiskās noteiktības un labas pārvaldības principu ievērošanu. Uzskatām, ka ierosinātie precizējumi veicinās gan efektīvāku finanšu instrumentu ieviešanu, gan lielāku sabiedrības uzticēšanos publiskā finansējuma piešķiršanas procesam.</w:t>
            </w:r>
            <w:r>
              <w:br/>
            </w:r>
            <w:r>
              <w:br/>
            </w:r>
          </w:p>
        </w:tc>
        <w:tc>
          <w:tcPr>
            <w:tcW w:w="1650" w:type="dxa"/>
            <w:shd w:val="clear" w:color="auto" w:fill="FFFFFF"/>
            <w:noWrap/>
            <w:tcMar>
              <w:top w:w="75" w:type="dxa"/>
              <w:left w:w="75" w:type="dxa"/>
              <w:bottom w:w="75" w:type="dxa"/>
              <w:right w:w="75" w:type="dxa"/>
            </w:tcMar>
            <w:vAlign w:val="center"/>
          </w:tcPr>
          <w:p w14:paraId="719C18C8" w14:textId="7AF3F3F9" w:rsidR="0096284E" w:rsidRDefault="002A2D3E">
            <w:pPr>
              <w:jc w:val="left"/>
            </w:pPr>
            <w:r>
              <w:lastRenderedPageBreak/>
              <w:t>Daļēji ņemts vērā</w:t>
            </w:r>
          </w:p>
        </w:tc>
        <w:tc>
          <w:tcPr>
            <w:tcW w:w="4056" w:type="dxa"/>
            <w:shd w:val="clear" w:color="auto" w:fill="FFFFFF"/>
            <w:noWrap/>
            <w:tcMar>
              <w:top w:w="75" w:type="dxa"/>
              <w:left w:w="75" w:type="dxa"/>
              <w:bottom w:w="75" w:type="dxa"/>
              <w:right w:w="75" w:type="dxa"/>
            </w:tcMar>
            <w:vAlign w:val="center"/>
          </w:tcPr>
          <w:p w14:paraId="26FED6C2" w14:textId="6674C2CD" w:rsidR="00CA5C9A" w:rsidRPr="00CA5C9A" w:rsidRDefault="00CA5C9A" w:rsidP="00C153BD">
            <w:pPr>
              <w:rPr>
                <w:color w:val="auto"/>
                <w:u w:val="single"/>
              </w:rPr>
            </w:pPr>
            <w:r w:rsidRPr="00CA5C9A">
              <w:rPr>
                <w:color w:val="auto"/>
                <w:u w:val="single"/>
              </w:rPr>
              <w:t>1. Ierobežotā projektu iesniegumu atlase</w:t>
            </w:r>
          </w:p>
          <w:p w14:paraId="599B2169" w14:textId="0446B0F2" w:rsidR="000B21B8" w:rsidRPr="00FB4AAB" w:rsidRDefault="004B2C6A" w:rsidP="00C153BD">
            <w:pPr>
              <w:rPr>
                <w:color w:val="auto"/>
              </w:rPr>
            </w:pPr>
            <w:r w:rsidRPr="00FB4AAB">
              <w:rPr>
                <w:color w:val="auto"/>
              </w:rPr>
              <w:t>Skaidrojam, ka likumprojekt</w:t>
            </w:r>
            <w:r w:rsidR="003A063F">
              <w:rPr>
                <w:color w:val="auto"/>
              </w:rPr>
              <w:t>ā</w:t>
            </w:r>
            <w:r w:rsidRPr="00FB4AAB">
              <w:rPr>
                <w:color w:val="auto"/>
              </w:rPr>
              <w:t xml:space="preserve"> </w:t>
            </w:r>
            <w:r w:rsidR="003A063F">
              <w:rPr>
                <w:color w:val="auto"/>
              </w:rPr>
              <w:t>noteikts</w:t>
            </w:r>
            <w:r w:rsidRPr="00FB4AAB">
              <w:rPr>
                <w:color w:val="auto"/>
              </w:rPr>
              <w:t>, ka programmas apsaimniekotājs veic projektu iesniegumu atlasi (atklātas atlases vai ierobežotas atlases ietvaros)</w:t>
            </w:r>
            <w:r w:rsidR="001E702A">
              <w:rPr>
                <w:color w:val="auto"/>
              </w:rPr>
              <w:t xml:space="preserve"> </w:t>
            </w:r>
            <w:r w:rsidRPr="00FB4AAB">
              <w:rPr>
                <w:color w:val="auto"/>
              </w:rPr>
              <w:t>saskaņā ar programmas apsaimniekotāj</w:t>
            </w:r>
            <w:r w:rsidR="001E702A">
              <w:rPr>
                <w:color w:val="auto"/>
              </w:rPr>
              <w:t>a</w:t>
            </w:r>
            <w:r w:rsidRPr="00FB4AAB">
              <w:rPr>
                <w:color w:val="auto"/>
              </w:rPr>
              <w:t xml:space="preserve"> izstrādātu projektu iesniegumu atlases nolikumu (likumprojekta 14.panta otrā daļa.)</w:t>
            </w:r>
            <w:r w:rsidR="000B21B8" w:rsidRPr="00FB4AAB">
              <w:rPr>
                <w:color w:val="auto"/>
              </w:rPr>
              <w:t xml:space="preserve">. </w:t>
            </w:r>
          </w:p>
          <w:p w14:paraId="3A3343BD" w14:textId="4AB9D413" w:rsidR="008B4312" w:rsidRPr="00FB4AAB" w:rsidRDefault="008B4312" w:rsidP="00C153BD">
            <w:pPr>
              <w:rPr>
                <w:color w:val="auto"/>
              </w:rPr>
            </w:pPr>
            <w:r w:rsidRPr="00FB4AAB">
              <w:rPr>
                <w:color w:val="auto"/>
              </w:rPr>
              <w:t xml:space="preserve">Vēršam uzmanību, ka likumprojekts paredz pienākumu programmas apsaimniekotājam izstrādāt projektu iesniegumu </w:t>
            </w:r>
            <w:r w:rsidRPr="00FB4AAB">
              <w:rPr>
                <w:color w:val="auto"/>
              </w:rPr>
              <w:lastRenderedPageBreak/>
              <w:t>vērtēšanas kritērijus, kā arī šo kritēriju piemērošanas metodiku (likumprojekta 8.panta otrās daļas 4.punkts)</w:t>
            </w:r>
            <w:r w:rsidR="00DB7257">
              <w:rPr>
                <w:color w:val="auto"/>
              </w:rPr>
              <w:t>.</w:t>
            </w:r>
            <w:r w:rsidRPr="00FB4AAB">
              <w:rPr>
                <w:color w:val="auto"/>
              </w:rPr>
              <w:t xml:space="preserve"> </w:t>
            </w:r>
            <w:r w:rsidR="00DB7257">
              <w:rPr>
                <w:color w:val="auto"/>
              </w:rPr>
              <w:t>Š</w:t>
            </w:r>
            <w:r w:rsidRPr="00FB4AAB">
              <w:rPr>
                <w:color w:val="auto"/>
              </w:rPr>
              <w:t>ī prasība attiecināma gan uz atklāto, gan uz ierobežoto projektu iesniegumu atlasi.</w:t>
            </w:r>
          </w:p>
          <w:p w14:paraId="2C7CD9BF" w14:textId="77777777" w:rsidR="003A063F" w:rsidRDefault="001E702A" w:rsidP="00C153BD">
            <w:pPr>
              <w:rPr>
                <w:color w:val="auto"/>
              </w:rPr>
            </w:pPr>
            <w:r>
              <w:rPr>
                <w:color w:val="auto"/>
              </w:rPr>
              <w:t>Tādējādi p</w:t>
            </w:r>
            <w:r w:rsidR="000B21B8" w:rsidRPr="00FB4AAB">
              <w:rPr>
                <w:color w:val="auto"/>
              </w:rPr>
              <w:t>rojekta iesnieguma iesniedzējs sagatavo un iesniedz projekta iesniegumu saskaņā ar projektu iesniegumu atlases nolikuma prasībām</w:t>
            </w:r>
            <w:r w:rsidR="002E5B8D" w:rsidRPr="00FB4AAB">
              <w:rPr>
                <w:color w:val="auto"/>
              </w:rPr>
              <w:t xml:space="preserve"> un tas tiek vērtēts atbilstoši projektu iesniegumu vērtēšanas kritērijiem, ievērojot šo kritēriju piemērošanas metodiku</w:t>
            </w:r>
            <w:r w:rsidR="000B21B8" w:rsidRPr="00FB4AAB">
              <w:rPr>
                <w:color w:val="auto"/>
              </w:rPr>
              <w:t>.</w:t>
            </w:r>
          </w:p>
          <w:p w14:paraId="7FC1B66C" w14:textId="77777777" w:rsidR="00963DE9" w:rsidRDefault="000B21B8" w:rsidP="00C153BD">
            <w:pPr>
              <w:rPr>
                <w:color w:val="auto"/>
              </w:rPr>
            </w:pPr>
            <w:r w:rsidRPr="00FB4AAB">
              <w:rPr>
                <w:color w:val="auto"/>
              </w:rPr>
              <w:t xml:space="preserve"> </w:t>
            </w:r>
            <w:r w:rsidRPr="001E702A">
              <w:rPr>
                <w:color w:val="auto"/>
                <w:u w:val="single"/>
              </w:rPr>
              <w:t xml:space="preserve">Līdz ar to </w:t>
            </w:r>
            <w:r w:rsidR="00DB7257">
              <w:rPr>
                <w:color w:val="auto"/>
                <w:u w:val="single"/>
              </w:rPr>
              <w:t>arī</w:t>
            </w:r>
            <w:r w:rsidRPr="001E702A">
              <w:rPr>
                <w:color w:val="auto"/>
                <w:u w:val="single"/>
              </w:rPr>
              <w:t xml:space="preserve"> pret visiem iepriekš zināmiem potenciālajiem projektu iesniedzējiem ir vienāda attieksme un tiek izslēgta to patvaļīga </w:t>
            </w:r>
            <w:r w:rsidR="001E702A">
              <w:rPr>
                <w:color w:val="auto"/>
                <w:u w:val="single"/>
              </w:rPr>
              <w:t>atlase</w:t>
            </w:r>
            <w:r w:rsidRPr="001E702A">
              <w:rPr>
                <w:color w:val="auto"/>
                <w:u w:val="single"/>
              </w:rPr>
              <w:t>.</w:t>
            </w:r>
          </w:p>
          <w:p w14:paraId="13DC9902" w14:textId="77777777" w:rsidR="00963DE9" w:rsidRDefault="004B2C6A" w:rsidP="00C153BD">
            <w:pPr>
              <w:rPr>
                <w:color w:val="auto"/>
              </w:rPr>
            </w:pPr>
            <w:r w:rsidRPr="00FB4AAB">
              <w:rPr>
                <w:color w:val="auto"/>
              </w:rPr>
              <w:t xml:space="preserve">Atšķirībā no atklātas atlases, paziņojums par ierobežotas </w:t>
            </w:r>
            <w:r w:rsidR="00CD72F1" w:rsidRPr="00FB4AAB">
              <w:rPr>
                <w:color w:val="auto"/>
              </w:rPr>
              <w:t xml:space="preserve">projektu iesniegumu </w:t>
            </w:r>
            <w:r w:rsidRPr="00FB4AAB">
              <w:rPr>
                <w:color w:val="auto"/>
              </w:rPr>
              <w:t xml:space="preserve">atlases izsludināšanu un norādi uz vietni, kurā publicēts projektu iesniegumu atlases nolikums, kā arī aicinājums iesniegt projekta iesniegumu, tiks nosūtīts uzaicinājuma vēstules formā </w:t>
            </w:r>
            <w:r w:rsidRPr="00FB4AAB">
              <w:rPr>
                <w:color w:val="auto"/>
              </w:rPr>
              <w:lastRenderedPageBreak/>
              <w:t>iepriekš zināmam noteiktam projektu iesniedzēju lokam</w:t>
            </w:r>
            <w:r w:rsidR="002E5B8D" w:rsidRPr="00FB4AAB">
              <w:rPr>
                <w:color w:val="auto"/>
              </w:rPr>
              <w:t>.</w:t>
            </w:r>
          </w:p>
          <w:p w14:paraId="6865C3D0" w14:textId="632815E3" w:rsidR="000B21B8" w:rsidRPr="00963DE9" w:rsidRDefault="000B21B8" w:rsidP="00C153BD">
            <w:pPr>
              <w:rPr>
                <w:color w:val="auto"/>
              </w:rPr>
            </w:pPr>
            <w:r w:rsidRPr="00FB4AAB">
              <w:rPr>
                <w:color w:val="auto"/>
                <w:szCs w:val="28"/>
              </w:rPr>
              <w:t>Ierobežotā projektu iesniegumu atlase likumprojektā noteikta pēc analoģijas ar E</w:t>
            </w:r>
            <w:r w:rsidR="00CD72F1">
              <w:rPr>
                <w:color w:val="auto"/>
                <w:szCs w:val="28"/>
              </w:rPr>
              <w:t xml:space="preserve">iropas </w:t>
            </w:r>
            <w:r w:rsidRPr="00FB4AAB">
              <w:rPr>
                <w:color w:val="auto"/>
                <w:szCs w:val="28"/>
              </w:rPr>
              <w:t>S</w:t>
            </w:r>
            <w:r w:rsidR="00CD72F1">
              <w:rPr>
                <w:color w:val="auto"/>
                <w:szCs w:val="28"/>
              </w:rPr>
              <w:t>avienības</w:t>
            </w:r>
            <w:r w:rsidRPr="00FB4AAB">
              <w:rPr>
                <w:color w:val="auto"/>
                <w:szCs w:val="28"/>
              </w:rPr>
              <w:t xml:space="preserve"> fondu vairāku plānošanas periodu praksi, un tiek piemērota gadījumos, kad plānoti sabiedriski nozīmīgi projekti, to īstenošana ir nepieciešama</w:t>
            </w:r>
            <w:r w:rsidR="00CD72F1">
              <w:rPr>
                <w:color w:val="auto"/>
                <w:szCs w:val="28"/>
              </w:rPr>
              <w:t xml:space="preserve"> nozares attīstībai</w:t>
            </w:r>
            <w:r w:rsidRPr="00FB4AAB">
              <w:rPr>
                <w:color w:val="auto"/>
                <w:szCs w:val="28"/>
              </w:rPr>
              <w:t xml:space="preserve"> un bieži vien potenciālais projekta iesniedzējs ir </w:t>
            </w:r>
            <w:r w:rsidR="00C52EE2">
              <w:rPr>
                <w:color w:val="auto"/>
                <w:szCs w:val="28"/>
              </w:rPr>
              <w:t xml:space="preserve">vienīgā </w:t>
            </w:r>
            <w:r w:rsidRPr="00FB4AAB">
              <w:rPr>
                <w:color w:val="auto"/>
                <w:szCs w:val="28"/>
              </w:rPr>
              <w:t>publiskā institūcija vai komersant</w:t>
            </w:r>
            <w:r w:rsidR="00C52EE2">
              <w:rPr>
                <w:color w:val="auto"/>
                <w:szCs w:val="28"/>
              </w:rPr>
              <w:t>s</w:t>
            </w:r>
            <w:r w:rsidRPr="00FB4AAB">
              <w:rPr>
                <w:color w:val="auto"/>
                <w:szCs w:val="28"/>
              </w:rPr>
              <w:t>, kas, ņemot vērā tā specifiku</w:t>
            </w:r>
            <w:r w:rsidR="00CD72F1">
              <w:rPr>
                <w:color w:val="auto"/>
                <w:szCs w:val="28"/>
              </w:rPr>
              <w:t xml:space="preserve"> un kompetenci,</w:t>
            </w:r>
            <w:r w:rsidR="00C52EE2">
              <w:rPr>
                <w:color w:val="auto"/>
                <w:szCs w:val="28"/>
              </w:rPr>
              <w:t xml:space="preserve"> var attiecīgo projektu īstenot</w:t>
            </w:r>
            <w:r w:rsidRPr="00FB4AAB">
              <w:rPr>
                <w:color w:val="auto"/>
                <w:szCs w:val="28"/>
              </w:rPr>
              <w:t>, piemēram, - pašvaldības, valsts un pašvaldību kapitālsabiedrības, publiski atvasinātas personas projektā, kas skar sabiedrības drošību.</w:t>
            </w:r>
            <w:r w:rsidR="00C52EE2">
              <w:rPr>
                <w:color w:val="auto"/>
                <w:szCs w:val="28"/>
              </w:rPr>
              <w:t xml:space="preserve"> Pie situācijas, kad </w:t>
            </w:r>
            <w:r w:rsidR="00706B70">
              <w:rPr>
                <w:color w:val="auto"/>
                <w:szCs w:val="28"/>
              </w:rPr>
              <w:t>potenciālo pretendentu loks ir pietiekami plašs, tiks veikta potenciālo projekta iesniedzēju priekšatlase, kas arī ir jāveic caurspīdīgi un izsekojami, pēc vienotiem kritērijiem. Š</w:t>
            </w:r>
            <w:r w:rsidR="00D87F88">
              <w:rPr>
                <w:color w:val="auto"/>
                <w:szCs w:val="28"/>
              </w:rPr>
              <w:t>aj</w:t>
            </w:r>
            <w:r w:rsidR="00706B70">
              <w:rPr>
                <w:color w:val="auto"/>
                <w:szCs w:val="28"/>
              </w:rPr>
              <w:t>ā gadījumā potenciālie</w:t>
            </w:r>
            <w:r w:rsidR="00706B70" w:rsidRPr="00706B70">
              <w:rPr>
                <w:color w:val="auto"/>
                <w:szCs w:val="28"/>
              </w:rPr>
              <w:t xml:space="preserve"> projektu iesniedzēj</w:t>
            </w:r>
            <w:r w:rsidR="00706B70">
              <w:rPr>
                <w:color w:val="auto"/>
                <w:szCs w:val="28"/>
              </w:rPr>
              <w:t xml:space="preserve">i </w:t>
            </w:r>
            <w:r w:rsidR="00706B70">
              <w:rPr>
                <w:color w:val="auto"/>
                <w:szCs w:val="28"/>
              </w:rPr>
              <w:lastRenderedPageBreak/>
              <w:t xml:space="preserve">tiks apstiprināti ar Ministru kabineta rīkojumu un atbilstoši augstāk minētajam tiks uzaicināti iesniegt projekta </w:t>
            </w:r>
            <w:r w:rsidR="009402CA">
              <w:rPr>
                <w:color w:val="auto"/>
                <w:szCs w:val="28"/>
              </w:rPr>
              <w:t>iesniegumus</w:t>
            </w:r>
            <w:r w:rsidR="00706B70">
              <w:rPr>
                <w:color w:val="auto"/>
                <w:szCs w:val="28"/>
              </w:rPr>
              <w:t>.</w:t>
            </w:r>
            <w:r w:rsidR="009402CA">
              <w:rPr>
                <w:color w:val="auto"/>
                <w:szCs w:val="28"/>
              </w:rPr>
              <w:t xml:space="preserve"> Uz likumprojekta izstrādes brīdi ir apzināts, ka ierobežota projektu iesniegumu atlase plānota tikai vienas programmas </w:t>
            </w:r>
            <w:r w:rsidR="00D87F88" w:rsidRPr="00D87F88">
              <w:rPr>
                <w:color w:val="auto"/>
                <w:szCs w:val="28"/>
              </w:rPr>
              <w:t>(“Vietējā attīstība un noturība”)</w:t>
            </w:r>
            <w:r w:rsidR="00D87F88">
              <w:rPr>
                <w:b/>
                <w:bCs/>
                <w:color w:val="auto"/>
                <w:szCs w:val="28"/>
              </w:rPr>
              <w:t xml:space="preserve"> </w:t>
            </w:r>
            <w:r w:rsidR="009402CA">
              <w:rPr>
                <w:color w:val="auto"/>
                <w:szCs w:val="28"/>
              </w:rPr>
              <w:t>pasākuma ietvaros</w:t>
            </w:r>
            <w:r w:rsidR="00D87F88">
              <w:rPr>
                <w:color w:val="auto"/>
                <w:szCs w:val="28"/>
              </w:rPr>
              <w:t xml:space="preserve"> (</w:t>
            </w:r>
            <w:r w:rsidR="00D87F88" w:rsidRPr="00C14EF2">
              <w:rPr>
                <w:szCs w:val="28"/>
              </w:rPr>
              <w:t>civilās aizsardzības infrastruktūras</w:t>
            </w:r>
            <w:r w:rsidR="00D87F88">
              <w:rPr>
                <w:szCs w:val="28"/>
              </w:rPr>
              <w:t xml:space="preserve"> a</w:t>
            </w:r>
            <w:r w:rsidR="001A3B70">
              <w:rPr>
                <w:szCs w:val="28"/>
              </w:rPr>
              <w:t>t</w:t>
            </w:r>
            <w:r w:rsidR="00D87F88">
              <w:rPr>
                <w:szCs w:val="28"/>
              </w:rPr>
              <w:t>tīstība)</w:t>
            </w:r>
            <w:r w:rsidR="009402CA">
              <w:rPr>
                <w:color w:val="auto"/>
                <w:szCs w:val="28"/>
              </w:rPr>
              <w:t>.</w:t>
            </w:r>
          </w:p>
          <w:p w14:paraId="3EEA4366" w14:textId="5B706D01" w:rsidR="00F47EFE" w:rsidRPr="00C8697E" w:rsidRDefault="00DB7257" w:rsidP="00C153BD">
            <w:r>
              <w:rPr>
                <w:color w:val="auto"/>
                <w:szCs w:val="28"/>
              </w:rPr>
              <w:t>V</w:t>
            </w:r>
            <w:r w:rsidR="000B21B8" w:rsidRPr="00FB4AAB">
              <w:rPr>
                <w:color w:val="auto"/>
                <w:szCs w:val="28"/>
              </w:rPr>
              <w:t xml:space="preserve">ēršam uzmanību, ka atbilstoši </w:t>
            </w:r>
            <w:r w:rsidRPr="00AA7E8D">
              <w:t>Eiropas Ekonomikas zonas finanšu instrumenta komitej</w:t>
            </w:r>
            <w:r w:rsidR="007E66D4">
              <w:t>ā</w:t>
            </w:r>
            <w:r w:rsidRPr="00AA7E8D">
              <w:t xml:space="preserve"> 2025.gada 7.janvārī apstiprinā</w:t>
            </w:r>
            <w:r>
              <w:t>tiem</w:t>
            </w:r>
            <w:r w:rsidRPr="00AA7E8D">
              <w:t xml:space="preserve"> noteikum</w:t>
            </w:r>
            <w:r>
              <w:t>iem</w:t>
            </w:r>
            <w:r w:rsidRPr="00AA7E8D">
              <w:t xml:space="preserve"> par Eiropas Ekonomikas zonas finanšu instrumenta ieviešanu 2021.-2028</w:t>
            </w:r>
            <w:r>
              <w:t>.gada periodā, kā arī</w:t>
            </w:r>
            <w:r w:rsidRPr="00AA7E8D">
              <w:t xml:space="preserve"> Norvēģijas Ārlietu ministrija</w:t>
            </w:r>
            <w:r w:rsidR="007E66D4">
              <w:t>s</w:t>
            </w:r>
            <w:r w:rsidRPr="00AA7E8D">
              <w:t xml:space="preserve"> 2025.gada 16.janvārī pieņ</w:t>
            </w:r>
            <w:r>
              <w:t>emto</w:t>
            </w:r>
            <w:r w:rsidRPr="00AA7E8D">
              <w:t xml:space="preserve"> noteikum</w:t>
            </w:r>
            <w:r>
              <w:t>u</w:t>
            </w:r>
            <w:r w:rsidRPr="00AA7E8D">
              <w:t xml:space="preserve"> par Norvēģijas finanšu instrumenta ieviešanu 2021.-2028. gadā (turpmāk</w:t>
            </w:r>
            <w:r>
              <w:t xml:space="preserve"> kopā</w:t>
            </w:r>
            <w:r w:rsidRPr="00AA7E8D">
              <w:t xml:space="preserve"> – donorvalstu</w:t>
            </w:r>
            <w:r>
              <w:t xml:space="preserve"> noteikumi)</w:t>
            </w:r>
            <w:r w:rsidR="000B21B8" w:rsidRPr="00FB4AAB">
              <w:rPr>
                <w:color w:val="auto"/>
                <w:szCs w:val="28"/>
              </w:rPr>
              <w:t xml:space="preserve"> </w:t>
            </w:r>
            <w:r w:rsidR="008B4312" w:rsidRPr="00FB4AAB">
              <w:rPr>
                <w:color w:val="auto"/>
                <w:szCs w:val="28"/>
              </w:rPr>
              <w:t>7.5.pantā noteiktaj</w:t>
            </w:r>
            <w:r w:rsidR="001E702A">
              <w:rPr>
                <w:color w:val="auto"/>
                <w:szCs w:val="28"/>
              </w:rPr>
              <w:t>iem</w:t>
            </w:r>
            <w:r w:rsidR="008B4312" w:rsidRPr="00FB4AAB">
              <w:rPr>
                <w:color w:val="auto"/>
                <w:szCs w:val="28"/>
              </w:rPr>
              <w:t xml:space="preserve"> projektu vērtēšanas vispārējiem principi</w:t>
            </w:r>
            <w:r w:rsidR="00386315">
              <w:rPr>
                <w:color w:val="auto"/>
                <w:szCs w:val="28"/>
              </w:rPr>
              <w:t>e</w:t>
            </w:r>
            <w:r w:rsidR="008B4312" w:rsidRPr="00FB4AAB">
              <w:rPr>
                <w:color w:val="auto"/>
                <w:szCs w:val="28"/>
              </w:rPr>
              <w:t xml:space="preserve">m un noteikumiem, programmas apsaimniekotājs ir </w:t>
            </w:r>
            <w:r w:rsidR="008B4312" w:rsidRPr="00FB4AAB">
              <w:rPr>
                <w:color w:val="auto"/>
                <w:szCs w:val="28"/>
              </w:rPr>
              <w:lastRenderedPageBreak/>
              <w:t>atbildīgs par projektu izvērtēšanu un grantu piešķiršanu.</w:t>
            </w:r>
            <w:r w:rsidR="008B4312" w:rsidRPr="001E702A">
              <w:rPr>
                <w:color w:val="auto"/>
                <w:szCs w:val="28"/>
                <w:u w:val="single"/>
              </w:rPr>
              <w:t xml:space="preserve"> </w:t>
            </w:r>
            <w:r w:rsidR="001E702A" w:rsidRPr="001E702A">
              <w:rPr>
                <w:color w:val="auto"/>
                <w:szCs w:val="28"/>
                <w:u w:val="single"/>
              </w:rPr>
              <w:t>Tas p</w:t>
            </w:r>
            <w:r w:rsidR="008B4312" w:rsidRPr="001E702A">
              <w:rPr>
                <w:color w:val="auto"/>
                <w:szCs w:val="28"/>
                <w:u w:val="single"/>
              </w:rPr>
              <w:t>iemēro labas pārvaldības, pārskatāmības, vienlīdzības un efektivitātes principus un nepieļauj nekādu korupciju.</w:t>
            </w:r>
            <w:r w:rsidR="001E702A" w:rsidRPr="00C8697E">
              <w:rPr>
                <w:color w:val="auto"/>
                <w:szCs w:val="28"/>
              </w:rPr>
              <w:t xml:space="preserve"> </w:t>
            </w:r>
            <w:r w:rsidR="008B4312" w:rsidRPr="00FB4AAB">
              <w:rPr>
                <w:color w:val="auto"/>
                <w:szCs w:val="28"/>
              </w:rPr>
              <w:t xml:space="preserve">Programmas apsaimniekotājs veic </w:t>
            </w:r>
            <w:r w:rsidR="001E702A">
              <w:rPr>
                <w:color w:val="auto"/>
                <w:szCs w:val="28"/>
              </w:rPr>
              <w:t>savus</w:t>
            </w:r>
            <w:r w:rsidR="008B4312" w:rsidRPr="00FB4AAB">
              <w:rPr>
                <w:color w:val="auto"/>
                <w:szCs w:val="28"/>
              </w:rPr>
              <w:t xml:space="preserve"> pasākumus, lai nepieļautu interešu konfliktsituācijas rašanos saistībā ar projektu vērtēšanu. </w:t>
            </w:r>
          </w:p>
          <w:p w14:paraId="3BD6C35C" w14:textId="77777777" w:rsidR="004B2C6A" w:rsidRPr="002B7911" w:rsidRDefault="004B2C6A" w:rsidP="002B7911">
            <w:pPr>
              <w:rPr>
                <w:color w:val="auto"/>
              </w:rPr>
            </w:pPr>
          </w:p>
          <w:p w14:paraId="6E61A6C7" w14:textId="5433F038" w:rsidR="00CA5C9A" w:rsidRPr="00CA5C9A" w:rsidRDefault="00CA5C9A" w:rsidP="00386315">
            <w:pPr>
              <w:rPr>
                <w:color w:val="auto"/>
                <w:u w:val="single"/>
              </w:rPr>
            </w:pPr>
            <w:r w:rsidRPr="00CA5C9A">
              <w:rPr>
                <w:color w:val="auto"/>
                <w:u w:val="single"/>
              </w:rPr>
              <w:t>2. Informācijas publiskošana tīmekļa vietnēs</w:t>
            </w:r>
          </w:p>
          <w:p w14:paraId="5A8CCA37" w14:textId="77777777" w:rsidR="00CA5C9A" w:rsidRDefault="00CA5C9A" w:rsidP="00386315">
            <w:pPr>
              <w:rPr>
                <w:color w:val="auto"/>
              </w:rPr>
            </w:pPr>
          </w:p>
          <w:p w14:paraId="03F04ED6" w14:textId="1D695EAC" w:rsidR="00386315" w:rsidRDefault="00386315" w:rsidP="00386315">
            <w:pPr>
              <w:rPr>
                <w:color w:val="auto"/>
              </w:rPr>
            </w:pPr>
            <w:r w:rsidRPr="00386315">
              <w:rPr>
                <w:color w:val="auto"/>
              </w:rPr>
              <w:t xml:space="preserve">Likumprojekta 14.panta </w:t>
            </w:r>
            <w:r w:rsidR="001E5F05">
              <w:rPr>
                <w:color w:val="auto"/>
              </w:rPr>
              <w:t xml:space="preserve">trešajā </w:t>
            </w:r>
            <w:r>
              <w:rPr>
                <w:color w:val="auto"/>
              </w:rPr>
              <w:t>daļā</w:t>
            </w:r>
            <w:r w:rsidRPr="00386315">
              <w:rPr>
                <w:color w:val="auto"/>
              </w:rPr>
              <w:t xml:space="preserve"> noteikts paziņošanas juridiskais minimums, jo atbilstoši Oficiālo publikāciju un tiesiskās informācijas likuma 2.panta otrajai daļai - Oficiālā publikācija ir publiski ticama un saistoša. Neviens nevar aizbildināties ar oficiālajā izdevumā publicēto tiesību aktu vai oficiālo paziņojumu nezināšanu, proti, minētās publikācijas uzskatāmas par oficiāli saistošajām un vispārēji zināmām. </w:t>
            </w:r>
          </w:p>
          <w:p w14:paraId="2615CFD5" w14:textId="0E6F8F8F" w:rsidR="00386315" w:rsidRDefault="00386315" w:rsidP="00386315">
            <w:r>
              <w:lastRenderedPageBreak/>
              <w:t xml:space="preserve">Lai nodrošinātu informācijas pietiekamu sasniedzamību visām potenciālajām mērķa grupām, regulējums attiecībā </w:t>
            </w:r>
            <w:r w:rsidR="001E5F05">
              <w:t>u</w:t>
            </w:r>
            <w:r>
              <w:t>z paziņojuma publicēšanu arī cit</w:t>
            </w:r>
            <w:r w:rsidR="001E702A">
              <w:t>os avotos un</w:t>
            </w:r>
            <w:r>
              <w:t xml:space="preserve"> t</w:t>
            </w:r>
            <w:r w:rsidR="001E5F05">
              <w:t>ī</w:t>
            </w:r>
            <w:r>
              <w:t>mekļa vietnēs tiks ietverts horizontālajā MK noteikumu projektā</w:t>
            </w:r>
            <w:r w:rsidR="001E5F05">
              <w:t>, kas noteiks projektu iesniegumu atlases organizēšanas kārtību</w:t>
            </w:r>
            <w:r>
              <w:t xml:space="preserve"> (likumprojekta 13.pant</w:t>
            </w:r>
            <w:r w:rsidR="001E5F05">
              <w:t>a 2.punkts</w:t>
            </w:r>
            <w:r>
              <w:t>).</w:t>
            </w:r>
          </w:p>
          <w:p w14:paraId="604731C6" w14:textId="77777777" w:rsidR="00764273" w:rsidRDefault="00764273" w:rsidP="00C10D72">
            <w:pPr>
              <w:rPr>
                <w:color w:val="auto"/>
              </w:rPr>
            </w:pPr>
          </w:p>
          <w:p w14:paraId="343A1B07" w14:textId="7E8649D8" w:rsidR="00764273" w:rsidRPr="00764273" w:rsidRDefault="00764273" w:rsidP="00C10D72">
            <w:pPr>
              <w:rPr>
                <w:color w:val="auto"/>
                <w:u w:val="single"/>
              </w:rPr>
            </w:pPr>
            <w:r w:rsidRPr="00764273">
              <w:rPr>
                <w:color w:val="auto"/>
                <w:u w:val="single"/>
              </w:rPr>
              <w:t>3. Lēmums par projekta iesnieguma apstiprināšanu ar nosacījumu</w:t>
            </w:r>
          </w:p>
          <w:p w14:paraId="5AC06D98" w14:textId="2C181DC0" w:rsidR="00F41D3B" w:rsidRDefault="00F41D3B" w:rsidP="00C10D72">
            <w:pPr>
              <w:rPr>
                <w:color w:val="auto"/>
              </w:rPr>
            </w:pPr>
            <w:r w:rsidRPr="00F41D3B">
              <w:rPr>
                <w:color w:val="auto"/>
              </w:rPr>
              <w:t xml:space="preserve">Likumprojekta 18.panta </w:t>
            </w:r>
            <w:r>
              <w:rPr>
                <w:color w:val="auto"/>
              </w:rPr>
              <w:t>trešā daļa kā vienu no programmas apsaimniekotāja lēmumu veidiem</w:t>
            </w:r>
            <w:r w:rsidR="001E702A">
              <w:rPr>
                <w:color w:val="auto"/>
              </w:rPr>
              <w:t xml:space="preserve"> nosaka</w:t>
            </w:r>
            <w:r>
              <w:rPr>
                <w:color w:val="auto"/>
              </w:rPr>
              <w:t xml:space="preserve"> l</w:t>
            </w:r>
            <w:r w:rsidRPr="00F41D3B">
              <w:rPr>
                <w:color w:val="auto"/>
              </w:rPr>
              <w:t>ēmumu par projekta iesnieguma apstiprināšanu ar nosacījumu</w:t>
            </w:r>
            <w:r>
              <w:rPr>
                <w:color w:val="auto"/>
              </w:rPr>
              <w:t>. Šādu lēmumu</w:t>
            </w:r>
            <w:r w:rsidRPr="00F41D3B">
              <w:rPr>
                <w:color w:val="auto"/>
              </w:rPr>
              <w:t xml:space="preserve"> pieņem, ja projekta iesnieguma iesniedzējam jāveic programmas apsaimniekotāja noteiktās darbības, lai projekta iesniegums pilnībā atbilstu projektu iesniegumu vērtēšanas kritērijiem un projektu varētu atbilstoši </w:t>
            </w:r>
            <w:r w:rsidRPr="00F41D3B">
              <w:rPr>
                <w:color w:val="auto"/>
              </w:rPr>
              <w:lastRenderedPageBreak/>
              <w:t xml:space="preserve">īstenot. </w:t>
            </w:r>
          </w:p>
          <w:p w14:paraId="7DB31AAC" w14:textId="461062AD" w:rsidR="00F41D3B" w:rsidRDefault="00F41D3B" w:rsidP="00F41D3B">
            <w:pPr>
              <w:rPr>
                <w:color w:val="auto"/>
              </w:rPr>
            </w:pPr>
            <w:r w:rsidRPr="00F41D3B">
              <w:rPr>
                <w:color w:val="auto"/>
              </w:rPr>
              <w:t xml:space="preserve">Tas attiecas uz gadījumiem, kad projekta iesniegumā konstatētas nebūtiskas neprecizitātes un nebūtu samērīgi projekta iesniegumu noraidīt. Projekta iesniegums pēc būtības mainītos, ja tajā tiktu iekļautas papildu atbalstāmās darbības un papildu izmaksas vai gluži pretēji – svītrotas, ja iesniegtais projekta iesniegums vispār neatbilst </w:t>
            </w:r>
            <w:r w:rsidR="001E702A">
              <w:rPr>
                <w:color w:val="auto"/>
              </w:rPr>
              <w:t>programmas</w:t>
            </w:r>
            <w:r w:rsidRPr="00F41D3B">
              <w:rPr>
                <w:color w:val="auto"/>
              </w:rPr>
              <w:t xml:space="preserve"> mērķim. Savukārt precizējumi, kas nemaina būtību ir, piemēram, aritmētisko kļūdu precizējumi, nodokļu nomaksa, noteikta satura dokumentu iesniegšana.</w:t>
            </w:r>
          </w:p>
          <w:p w14:paraId="7C3ED860" w14:textId="799F60FA" w:rsidR="00481FDA" w:rsidRPr="00F41D3B" w:rsidRDefault="00481FDA" w:rsidP="00F41D3B">
            <w:pPr>
              <w:rPr>
                <w:color w:val="auto"/>
                <w:u w:val="single"/>
              </w:rPr>
            </w:pPr>
            <w:r>
              <w:rPr>
                <w:color w:val="auto"/>
              </w:rPr>
              <w:t>Likumprojekta 18.panta trešajā daļā noteiktais nav pretrunā ar likumprojekta 20.pant</w:t>
            </w:r>
            <w:r w:rsidR="001E702A">
              <w:rPr>
                <w:color w:val="auto"/>
              </w:rPr>
              <w:t>ā</w:t>
            </w:r>
            <w:r>
              <w:rPr>
                <w:color w:val="auto"/>
              </w:rPr>
              <w:t xml:space="preserve"> noteikto, jo </w:t>
            </w:r>
            <w:r w:rsidR="001E702A">
              <w:rPr>
                <w:color w:val="auto"/>
              </w:rPr>
              <w:t xml:space="preserve">likumprojekta </w:t>
            </w:r>
            <w:r>
              <w:rPr>
                <w:color w:val="auto"/>
              </w:rPr>
              <w:t xml:space="preserve">20.pants attiecināms uz projekta iesnieguma </w:t>
            </w:r>
            <w:r w:rsidRPr="001E702A">
              <w:rPr>
                <w:color w:val="auto"/>
                <w:u w:val="single"/>
              </w:rPr>
              <w:t>precizēšanas aizliegumu pēc tā iesniegšanas līdz lēmuma pieņemšanai par</w:t>
            </w:r>
            <w:r w:rsidRPr="00481FDA">
              <w:rPr>
                <w:color w:val="auto"/>
                <w:u w:val="single"/>
              </w:rPr>
              <w:t xml:space="preserve"> projekta iesnieguma apstiprināšanu, apstiprināšanu ar </w:t>
            </w:r>
            <w:r w:rsidRPr="00481FDA">
              <w:rPr>
                <w:color w:val="auto"/>
                <w:u w:val="single"/>
              </w:rPr>
              <w:lastRenderedPageBreak/>
              <w:t>nosacījumu vai noraidīšanu</w:t>
            </w:r>
            <w:r>
              <w:rPr>
                <w:color w:val="auto"/>
              </w:rPr>
              <w:t>. Savukārt</w:t>
            </w:r>
            <w:r w:rsidR="001A3B70">
              <w:rPr>
                <w:color w:val="auto"/>
              </w:rPr>
              <w:t>,</w:t>
            </w:r>
            <w:r>
              <w:rPr>
                <w:color w:val="auto"/>
              </w:rPr>
              <w:t xml:space="preserve"> likumprojekta 18.panta </w:t>
            </w:r>
            <w:r w:rsidR="00B26858">
              <w:rPr>
                <w:color w:val="auto"/>
              </w:rPr>
              <w:t xml:space="preserve">trešā </w:t>
            </w:r>
            <w:r>
              <w:rPr>
                <w:color w:val="auto"/>
              </w:rPr>
              <w:t xml:space="preserve">daļa paredz iespēju precizēt projekta iesniegumu </w:t>
            </w:r>
            <w:r w:rsidRPr="00481FDA">
              <w:rPr>
                <w:color w:val="auto"/>
                <w:u w:val="single"/>
              </w:rPr>
              <w:t>pēc lēmuma par projekta iesnieguma pastiprināšanu ar nosacījumu pieņemšanas</w:t>
            </w:r>
            <w:r>
              <w:rPr>
                <w:color w:val="auto"/>
                <w:u w:val="single"/>
              </w:rPr>
              <w:t>, atbilstoši tajā noteiktajiem nosacījumiem.</w:t>
            </w:r>
          </w:p>
          <w:p w14:paraId="25B1E3E4" w14:textId="77777777" w:rsidR="00C04493" w:rsidRDefault="00F41D3B" w:rsidP="00C04493">
            <w:pPr>
              <w:rPr>
                <w:color w:val="auto"/>
              </w:rPr>
            </w:pPr>
            <w:r w:rsidRPr="00F41D3B">
              <w:rPr>
                <w:color w:val="auto"/>
              </w:rPr>
              <w:t xml:space="preserve">Nosacījumus lēmumā ietver un to izpildi kontrolē, ievērojot projektu iesniegumu atlases nolikumu. </w:t>
            </w:r>
          </w:p>
          <w:p w14:paraId="02234D0F" w14:textId="2C5F57C4" w:rsidR="00953044" w:rsidRDefault="004934B0" w:rsidP="004934B0">
            <w:pPr>
              <w:rPr>
                <w:color w:val="auto"/>
              </w:rPr>
            </w:pPr>
            <w:r>
              <w:rPr>
                <w:color w:val="auto"/>
              </w:rPr>
              <w:t xml:space="preserve">Vēršam uzmanību, ka šāds regulējums </w:t>
            </w:r>
            <w:r w:rsidR="00467AD7">
              <w:rPr>
                <w:color w:val="auto"/>
              </w:rPr>
              <w:t xml:space="preserve">veiksmīgi </w:t>
            </w:r>
            <w:r>
              <w:rPr>
                <w:color w:val="auto"/>
              </w:rPr>
              <w:t xml:space="preserve">piemērojams gan ES fondu jomā, gan Šveices programmas jomā, gan EEZ/NOR </w:t>
            </w:r>
            <w:r w:rsidR="001A3B70">
              <w:rPr>
                <w:color w:val="auto"/>
              </w:rPr>
              <w:t xml:space="preserve">finanšu instrumentu </w:t>
            </w:r>
            <w:r>
              <w:rPr>
                <w:color w:val="auto"/>
              </w:rPr>
              <w:t>iepriekšējā periodā un nerada pārpratumus un interpretācijas problēmas.</w:t>
            </w:r>
            <w:r w:rsidR="00B26858">
              <w:rPr>
                <w:color w:val="auto"/>
              </w:rPr>
              <w:t xml:space="preserve"> Ievērojot minēto, precizējums netiek veikts.</w:t>
            </w:r>
          </w:p>
          <w:p w14:paraId="0A09642F" w14:textId="77777777" w:rsidR="004934B0" w:rsidRPr="004934B0" w:rsidRDefault="004934B0" w:rsidP="004934B0">
            <w:pPr>
              <w:rPr>
                <w:color w:val="auto"/>
              </w:rPr>
            </w:pPr>
          </w:p>
          <w:p w14:paraId="01EC8641" w14:textId="7C3780E3" w:rsidR="00953044" w:rsidRPr="00F77CF6" w:rsidRDefault="00F77CF6" w:rsidP="00F77CF6">
            <w:pPr>
              <w:rPr>
                <w:color w:val="auto"/>
                <w:u w:val="single"/>
              </w:rPr>
            </w:pPr>
            <w:r>
              <w:rPr>
                <w:color w:val="auto"/>
                <w:u w:val="single"/>
              </w:rPr>
              <w:t xml:space="preserve">4. </w:t>
            </w:r>
            <w:r w:rsidR="004934B0" w:rsidRPr="00F77CF6">
              <w:rPr>
                <w:color w:val="auto"/>
                <w:u w:val="single"/>
              </w:rPr>
              <w:t>Apstrīdēšana un pā</w:t>
            </w:r>
            <w:r w:rsidR="00147098" w:rsidRPr="00F77CF6">
              <w:rPr>
                <w:color w:val="auto"/>
                <w:u w:val="single"/>
              </w:rPr>
              <w:t>r</w:t>
            </w:r>
            <w:r w:rsidR="004934B0" w:rsidRPr="00F77CF6">
              <w:rPr>
                <w:color w:val="auto"/>
                <w:u w:val="single"/>
              </w:rPr>
              <w:t>sūdzēšana</w:t>
            </w:r>
          </w:p>
          <w:p w14:paraId="2D17F296" w14:textId="3D41D58C" w:rsidR="004934B0" w:rsidRPr="00FD5D96" w:rsidRDefault="002B7911" w:rsidP="00FD5D96">
            <w:pPr>
              <w:spacing w:before="270" w:after="180"/>
            </w:pPr>
            <w:r w:rsidRPr="002B7911">
              <w:rPr>
                <w:color w:val="auto"/>
              </w:rPr>
              <w:t xml:space="preserve">Tāpat kā iepriekšējā </w:t>
            </w:r>
            <w:r w:rsidR="001A3B70">
              <w:rPr>
                <w:color w:val="auto"/>
              </w:rPr>
              <w:t xml:space="preserve">EEZ/NOR </w:t>
            </w:r>
            <w:r w:rsidRPr="002B7911">
              <w:rPr>
                <w:color w:val="auto"/>
              </w:rPr>
              <w:t>finanšu instrumentu ieviešanas periodā</w:t>
            </w:r>
            <w:r w:rsidR="001A3B70">
              <w:rPr>
                <w:color w:val="auto"/>
              </w:rPr>
              <w:t>,</w:t>
            </w:r>
            <w:r w:rsidRPr="002B7911">
              <w:rPr>
                <w:color w:val="auto"/>
              </w:rPr>
              <w:t xml:space="preserve"> likumprojekts paredz</w:t>
            </w:r>
            <w:r>
              <w:rPr>
                <w:color w:val="auto"/>
              </w:rPr>
              <w:t xml:space="preserve"> programmas apsaimniekotāja </w:t>
            </w:r>
            <w:r w:rsidR="00467AD7">
              <w:rPr>
                <w:color w:val="auto"/>
              </w:rPr>
              <w:lastRenderedPageBreak/>
              <w:t>l</w:t>
            </w:r>
            <w:r>
              <w:rPr>
                <w:color w:val="auto"/>
              </w:rPr>
              <w:t xml:space="preserve">ēmumu veidus </w:t>
            </w:r>
            <w:r w:rsidRPr="00467AD7">
              <w:rPr>
                <w:color w:val="auto"/>
                <w:u w:val="single"/>
              </w:rPr>
              <w:t>atkarībā no projekta</w:t>
            </w:r>
            <w:r w:rsidR="00467AD7" w:rsidRPr="00467AD7">
              <w:rPr>
                <w:color w:val="auto"/>
                <w:u w:val="single"/>
              </w:rPr>
              <w:t xml:space="preserve"> </w:t>
            </w:r>
            <w:r w:rsidRPr="00467AD7">
              <w:rPr>
                <w:color w:val="auto"/>
                <w:u w:val="single"/>
              </w:rPr>
              <w:t>iesniedzēja statusa</w:t>
            </w:r>
            <w:r>
              <w:rPr>
                <w:color w:val="auto"/>
              </w:rPr>
              <w:t xml:space="preserve"> (likumprojekta 17.pants), proti,</w:t>
            </w:r>
            <w:r w:rsidRPr="002B7911">
              <w:rPr>
                <w:color w:val="auto"/>
              </w:rPr>
              <w:t xml:space="preserve"> ja projekta iesnieguma iesniedzējs ir juridiskā persona vai šādu personu apvienība, programmas apsaimniekotāja lēmums ir administratīvais akts</w:t>
            </w:r>
            <w:r>
              <w:rPr>
                <w:color w:val="auto"/>
              </w:rPr>
              <w:t xml:space="preserve"> (likumprojekta 17.panta pirmā daļa)</w:t>
            </w:r>
            <w:r w:rsidRPr="002B7911">
              <w:rPr>
                <w:color w:val="auto"/>
              </w:rPr>
              <w:t>, ko var apstrīdēt augstākā iestādē un pārsūdzēt tiesā</w:t>
            </w:r>
            <w:r>
              <w:rPr>
                <w:color w:val="auto"/>
              </w:rPr>
              <w:t xml:space="preserve"> (</w:t>
            </w:r>
            <w:r w:rsidR="00D7658C">
              <w:rPr>
                <w:color w:val="auto"/>
              </w:rPr>
              <w:t xml:space="preserve">likumprojekta </w:t>
            </w:r>
            <w:r>
              <w:rPr>
                <w:color w:val="auto"/>
              </w:rPr>
              <w:t>21.panta pirmā daļa)</w:t>
            </w:r>
            <w:r w:rsidRPr="002B7911">
              <w:rPr>
                <w:color w:val="auto"/>
              </w:rPr>
              <w:t>. Savukārt, ja projekta iesnieguma iesniedzējs ir tiešās vai pastarpinātās pārvaldes iestāde, cita valsts iestāde vai atvasināta publiska persona, programmas apsaimniekotāja lēmums nav administratīvais akts</w:t>
            </w:r>
            <w:r w:rsidR="00D7658C">
              <w:rPr>
                <w:color w:val="auto"/>
              </w:rPr>
              <w:t xml:space="preserve"> </w:t>
            </w:r>
            <w:r>
              <w:rPr>
                <w:color w:val="auto"/>
              </w:rPr>
              <w:t>(likumprojekta 17.panta otrā daļa)</w:t>
            </w:r>
            <w:r w:rsidRPr="002B7911">
              <w:rPr>
                <w:color w:val="auto"/>
              </w:rPr>
              <w:t>, ko var apstrīdēt augstākā iestādē, bet nevar pārsūdzēt tiesā</w:t>
            </w:r>
            <w:r w:rsidR="00D7658C">
              <w:rPr>
                <w:color w:val="auto"/>
              </w:rPr>
              <w:t xml:space="preserve"> </w:t>
            </w:r>
            <w:r>
              <w:rPr>
                <w:color w:val="auto"/>
              </w:rPr>
              <w:t>(likumprojekta 21.panta otrā daļa)</w:t>
            </w:r>
            <w:r w:rsidRPr="002B7911">
              <w:rPr>
                <w:color w:val="auto"/>
              </w:rPr>
              <w:t>.</w:t>
            </w:r>
            <w:r w:rsidR="00FD5D96">
              <w:rPr>
                <w:color w:val="auto"/>
              </w:rPr>
              <w:t xml:space="preserve"> Lūdzam skatīt skaidrojumu anotācijas 1.3. sadaļas 13.punktā.</w:t>
            </w:r>
          </w:p>
          <w:p w14:paraId="2546817A" w14:textId="08E17693" w:rsidR="002B7911" w:rsidRDefault="002B7911" w:rsidP="002B7911">
            <w:pPr>
              <w:rPr>
                <w:color w:val="auto"/>
              </w:rPr>
            </w:pPr>
            <w:r>
              <w:rPr>
                <w:color w:val="auto"/>
              </w:rPr>
              <w:t xml:space="preserve">Savukārt likumprojekta </w:t>
            </w:r>
            <w:r w:rsidRPr="00467AD7">
              <w:rPr>
                <w:color w:val="auto"/>
                <w:u w:val="single"/>
              </w:rPr>
              <w:t xml:space="preserve">18.pantā tiek noteikts programmas </w:t>
            </w:r>
            <w:r w:rsidRPr="00467AD7">
              <w:rPr>
                <w:color w:val="auto"/>
                <w:u w:val="single"/>
              </w:rPr>
              <w:lastRenderedPageBreak/>
              <w:t xml:space="preserve">apsaimniekotāja lēmumu uzskaitījums atkarībā no to rezultāta, </w:t>
            </w:r>
            <w:r>
              <w:rPr>
                <w:color w:val="auto"/>
              </w:rPr>
              <w:t xml:space="preserve">proti, </w:t>
            </w:r>
            <w:r w:rsidR="005E426F" w:rsidRPr="005E426F">
              <w:rPr>
                <w:color w:val="auto"/>
              </w:rPr>
              <w:t>lēmumu par projekta iesnieguma apstiprināšanu, apstiprināšanu ar nosacījumu vai noraidīšanu.</w:t>
            </w:r>
          </w:p>
          <w:p w14:paraId="11E67D50" w14:textId="77777777" w:rsidR="00A63889" w:rsidRPr="002B7911" w:rsidRDefault="00A63889" w:rsidP="002B7911">
            <w:pPr>
              <w:rPr>
                <w:color w:val="auto"/>
              </w:rPr>
            </w:pPr>
          </w:p>
          <w:p w14:paraId="2E4B77B0" w14:textId="7CDD6877" w:rsidR="00764273" w:rsidRPr="00F77CF6" w:rsidRDefault="00764273" w:rsidP="00F77CF6">
            <w:pPr>
              <w:pStyle w:val="ListParagraph"/>
              <w:numPr>
                <w:ilvl w:val="0"/>
                <w:numId w:val="4"/>
              </w:numPr>
              <w:rPr>
                <w:color w:val="auto"/>
                <w:u w:val="single"/>
              </w:rPr>
            </w:pPr>
            <w:r w:rsidRPr="00F77CF6">
              <w:rPr>
                <w:color w:val="auto"/>
                <w:u w:val="single"/>
              </w:rPr>
              <w:t>Datu apstrāde</w:t>
            </w:r>
          </w:p>
          <w:p w14:paraId="0C6FB116" w14:textId="5EEC6780" w:rsidR="00577B5E" w:rsidRPr="00764273" w:rsidRDefault="008F7442" w:rsidP="00764273">
            <w:pPr>
              <w:rPr>
                <w:color w:val="auto"/>
              </w:rPr>
            </w:pPr>
            <w:r w:rsidRPr="00764273">
              <w:rPr>
                <w:color w:val="auto"/>
              </w:rPr>
              <w:t xml:space="preserve">Lūdzam skatīt </w:t>
            </w:r>
            <w:r w:rsidR="00D7658C" w:rsidRPr="00764273">
              <w:rPr>
                <w:color w:val="auto"/>
              </w:rPr>
              <w:t xml:space="preserve">skaidrojumu </w:t>
            </w:r>
            <w:r w:rsidRPr="00764273">
              <w:rPr>
                <w:color w:val="auto"/>
              </w:rPr>
              <w:t xml:space="preserve">likumprojekta anotācijas </w:t>
            </w:r>
            <w:r w:rsidR="00A63889" w:rsidRPr="00764273">
              <w:rPr>
                <w:color w:val="auto"/>
              </w:rPr>
              <w:t>1.3. sadaļas 17.punkt</w:t>
            </w:r>
            <w:r w:rsidR="00D7658C" w:rsidRPr="00764273">
              <w:rPr>
                <w:color w:val="auto"/>
              </w:rPr>
              <w:t>ā un 8.1.13.sadaļā</w:t>
            </w:r>
            <w:r w:rsidR="00715BFE" w:rsidRPr="00764273">
              <w:rPr>
                <w:color w:val="auto"/>
              </w:rPr>
              <w:t>.</w:t>
            </w:r>
          </w:p>
        </w:tc>
      </w:tr>
      <w:tr w:rsidR="009015AB" w14:paraId="5AB2FBD9" w14:textId="77777777">
        <w:tc>
          <w:tcPr>
            <w:tcW w:w="750" w:type="dxa"/>
            <w:shd w:val="clear" w:color="auto" w:fill="FFFFFF"/>
            <w:noWrap/>
            <w:tcMar>
              <w:top w:w="75" w:type="dxa"/>
              <w:left w:w="75" w:type="dxa"/>
              <w:bottom w:w="75" w:type="dxa"/>
              <w:right w:w="75" w:type="dxa"/>
            </w:tcMar>
            <w:vAlign w:val="center"/>
          </w:tcPr>
          <w:p w14:paraId="1C497D15" w14:textId="47E72EBE" w:rsidR="009015AB" w:rsidRDefault="009015AB" w:rsidP="009015AB">
            <w:pPr>
              <w:jc w:val="center"/>
            </w:pPr>
            <w:r>
              <w:lastRenderedPageBreak/>
              <w:t>2.</w:t>
            </w:r>
          </w:p>
        </w:tc>
        <w:tc>
          <w:tcPr>
            <w:tcW w:w="4055" w:type="dxa"/>
            <w:shd w:val="clear" w:color="auto" w:fill="FFFFFF"/>
            <w:noWrap/>
            <w:tcMar>
              <w:top w:w="75" w:type="dxa"/>
              <w:left w:w="75" w:type="dxa"/>
              <w:bottom w:w="75" w:type="dxa"/>
              <w:right w:w="75" w:type="dxa"/>
            </w:tcMar>
            <w:vAlign w:val="center"/>
          </w:tcPr>
          <w:p w14:paraId="4A505057" w14:textId="0AF90CC3" w:rsidR="009015AB" w:rsidRDefault="009015AB" w:rsidP="009015AB">
            <w:pPr>
              <w:jc w:val="left"/>
            </w:pPr>
            <w:r>
              <w:t>Latvijas Pilsoniskā alianse</w:t>
            </w:r>
          </w:p>
        </w:tc>
        <w:tc>
          <w:tcPr>
            <w:tcW w:w="4056" w:type="dxa"/>
            <w:shd w:val="clear" w:color="auto" w:fill="FFFFFF"/>
            <w:noWrap/>
            <w:tcMar>
              <w:top w:w="75" w:type="dxa"/>
              <w:left w:w="75" w:type="dxa"/>
              <w:bottom w:w="75" w:type="dxa"/>
              <w:right w:w="75" w:type="dxa"/>
            </w:tcMar>
            <w:vAlign w:val="center"/>
          </w:tcPr>
          <w:p w14:paraId="0626FEEA" w14:textId="0F6B513C" w:rsidR="009015AB" w:rsidRDefault="009015AB" w:rsidP="00D239C5">
            <w:r>
              <w:t>Biedrība “Latvijas Pilsoniskā alianse” (turpmāk – LPA) ir iepazinusies ar Eiropas Ekonomikas zonas finanšu instrumenta un Norvēģijas finanšu instrumenta 2021.—2028. gada perioda vadības likumu (turpmāk - likumprojekts) un sniedz atzinumu.  </w:t>
            </w:r>
            <w:r>
              <w:br/>
            </w:r>
            <w:r>
              <w:br/>
            </w:r>
            <w:r>
              <w:rPr>
                <w:b/>
              </w:rPr>
              <w:t xml:space="preserve">Aicinām likumprojekta 14.panta pirmās daļas otro apakšpunktu un izteikt to šādā redakcijā: </w:t>
            </w:r>
            <w:r>
              <w:t xml:space="preserve">"2) ierobežota — ja iepriekš ir zināms noteikts </w:t>
            </w:r>
            <w:r>
              <w:lastRenderedPageBreak/>
              <w:t>projektu iesniedzēju loks, kurus uzaicina iesniegt projektu iesniegumus. </w:t>
            </w:r>
            <w:r>
              <w:rPr>
                <w:b/>
              </w:rPr>
              <w:t>Šajā gadījumā programmas apsaimniekotājs īpaši pamato atklātas projektu iesniegumu atlases neizsludināšanas pamatojumu. </w:t>
            </w:r>
            <w:r>
              <w:t>Šajā gadījumā apstiprina un finansē visus projektu iesniegumus, kuri atbilst projektu iesniegumu vērtēšanas kritērijiem, ja uz projekta iesniedzēju neattiecas neviens no šā likuma 16. pantā minētajiem izslēgšanas noteikumiem."  </w:t>
            </w:r>
            <w:r>
              <w:br/>
            </w:r>
            <w:r>
              <w:br/>
              <w:t>Aicinām nodrošināt lielāku caurspīdīgumu projektu iesniedzēju atlases procesā, jo ierobežota projektu iesniegumu atlase ar iepriekš noteiktu iesniedzēju loku pēc būtības aizstāj atklātu projektu iesniedzēju konkursu, tādēļ ir nepieciešams pamatot šāda atlases veida piemērošanu. </w:t>
            </w:r>
          </w:p>
        </w:tc>
        <w:tc>
          <w:tcPr>
            <w:tcW w:w="1650" w:type="dxa"/>
            <w:shd w:val="clear" w:color="auto" w:fill="FFFFFF"/>
            <w:noWrap/>
            <w:tcMar>
              <w:top w:w="75" w:type="dxa"/>
              <w:left w:w="75" w:type="dxa"/>
              <w:bottom w:w="75" w:type="dxa"/>
              <w:right w:w="75" w:type="dxa"/>
            </w:tcMar>
            <w:vAlign w:val="center"/>
          </w:tcPr>
          <w:p w14:paraId="210DFA4D" w14:textId="0909CEDB" w:rsidR="009015AB" w:rsidRDefault="002A2D3E" w:rsidP="009015AB">
            <w:pPr>
              <w:jc w:val="left"/>
            </w:pPr>
            <w:r>
              <w:lastRenderedPageBreak/>
              <w:t>Daļēji ņemts vērā</w:t>
            </w:r>
          </w:p>
        </w:tc>
        <w:tc>
          <w:tcPr>
            <w:tcW w:w="4056" w:type="dxa"/>
            <w:shd w:val="clear" w:color="auto" w:fill="FFFFFF"/>
            <w:noWrap/>
            <w:tcMar>
              <w:top w:w="75" w:type="dxa"/>
              <w:left w:w="75" w:type="dxa"/>
              <w:bottom w:w="75" w:type="dxa"/>
              <w:right w:w="75" w:type="dxa"/>
            </w:tcMar>
            <w:vAlign w:val="center"/>
          </w:tcPr>
          <w:p w14:paraId="304824A8" w14:textId="75F7235D" w:rsidR="009015AB" w:rsidRPr="005F01E7" w:rsidRDefault="005F01E7" w:rsidP="009015AB">
            <w:pPr>
              <w:rPr>
                <w:color w:val="auto"/>
              </w:rPr>
            </w:pPr>
            <w:r w:rsidRPr="005F01E7">
              <w:rPr>
                <w:color w:val="auto"/>
              </w:rPr>
              <w:t xml:space="preserve">Lūdzam </w:t>
            </w:r>
            <w:r>
              <w:rPr>
                <w:color w:val="auto"/>
              </w:rPr>
              <w:t>s</w:t>
            </w:r>
            <w:r w:rsidRPr="005F01E7">
              <w:rPr>
                <w:color w:val="auto"/>
              </w:rPr>
              <w:t>katīt izziņas 1. punktā sn</w:t>
            </w:r>
            <w:r>
              <w:rPr>
                <w:color w:val="auto"/>
              </w:rPr>
              <w:t>i</w:t>
            </w:r>
            <w:r w:rsidRPr="005F01E7">
              <w:rPr>
                <w:color w:val="auto"/>
              </w:rPr>
              <w:t>egto skaidrojumu attiecībā uz ierobežoto projektu iesniegumu atlasi, precizēto likumprojekta 1.panta 16.punktu, kā arī anotācijas 1.3. sadaļas 17.punktu.</w:t>
            </w:r>
          </w:p>
        </w:tc>
      </w:tr>
    </w:tbl>
    <w:p w14:paraId="1A15D306" w14:textId="77777777" w:rsidR="0096284E" w:rsidRDefault="0096284E"/>
    <w:tbl>
      <w:tblPr>
        <w:tblStyle w:val="a"/>
        <w:tblW w:w="14567" w:type="dxa"/>
        <w:tblLayout w:type="fixed"/>
        <w:tblLook w:val="0600" w:firstRow="0" w:lastRow="0" w:firstColumn="0" w:lastColumn="0" w:noHBand="1" w:noVBand="1"/>
      </w:tblPr>
      <w:tblGrid>
        <w:gridCol w:w="4855"/>
        <w:gridCol w:w="4856"/>
        <w:gridCol w:w="4856"/>
      </w:tblGrid>
      <w:tr w:rsidR="0096284E" w14:paraId="56C4D414" w14:textId="77777777">
        <w:tc>
          <w:tcPr>
            <w:tcW w:w="4855" w:type="dxa"/>
            <w:shd w:val="clear" w:color="auto" w:fill="FFFFFF"/>
            <w:noWrap/>
            <w:tcMar>
              <w:top w:w="75" w:type="dxa"/>
              <w:left w:w="75" w:type="dxa"/>
              <w:bottom w:w="75" w:type="dxa"/>
              <w:right w:w="75" w:type="dxa"/>
            </w:tcMar>
            <w:vAlign w:val="center"/>
          </w:tcPr>
          <w:p w14:paraId="524D5449" w14:textId="77777777" w:rsidR="0096284E" w:rsidRDefault="00147098">
            <w:pPr>
              <w:jc w:val="left"/>
            </w:pPr>
            <w:r>
              <w:lastRenderedPageBreak/>
              <w:t>Datums**</w:t>
            </w:r>
          </w:p>
        </w:tc>
        <w:tc>
          <w:tcPr>
            <w:tcW w:w="4856" w:type="dxa"/>
            <w:shd w:val="clear" w:color="auto" w:fill="FFFFFF"/>
            <w:noWrap/>
            <w:tcMar>
              <w:top w:w="75" w:type="dxa"/>
              <w:left w:w="75" w:type="dxa"/>
              <w:bottom w:w="75" w:type="dxa"/>
              <w:right w:w="75" w:type="dxa"/>
            </w:tcMar>
            <w:vAlign w:val="center"/>
          </w:tcPr>
          <w:p w14:paraId="7BA75CD1" w14:textId="77777777" w:rsidR="0096284E" w:rsidRDefault="0096284E">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5EA0B822" w14:textId="77777777" w:rsidR="0096284E" w:rsidRDefault="0096284E"/>
        </w:tc>
      </w:tr>
      <w:tr w:rsidR="0096284E" w14:paraId="05E6246A" w14:textId="77777777">
        <w:tc>
          <w:tcPr>
            <w:tcW w:w="4855" w:type="dxa"/>
            <w:shd w:val="clear" w:color="auto" w:fill="FFFFFF"/>
            <w:noWrap/>
            <w:tcMar>
              <w:top w:w="75" w:type="dxa"/>
              <w:left w:w="75" w:type="dxa"/>
              <w:bottom w:w="75" w:type="dxa"/>
              <w:right w:w="75" w:type="dxa"/>
            </w:tcMar>
            <w:vAlign w:val="center"/>
          </w:tcPr>
          <w:p w14:paraId="5808FA67" w14:textId="77777777" w:rsidR="0096284E" w:rsidRDefault="0096284E"/>
        </w:tc>
        <w:tc>
          <w:tcPr>
            <w:tcW w:w="4856" w:type="dxa"/>
            <w:shd w:val="clear" w:color="auto" w:fill="FFFFFF"/>
            <w:noWrap/>
            <w:tcMar>
              <w:top w:w="75" w:type="dxa"/>
              <w:left w:w="75" w:type="dxa"/>
              <w:bottom w:w="75" w:type="dxa"/>
              <w:right w:w="75" w:type="dxa"/>
            </w:tcMar>
            <w:vAlign w:val="center"/>
          </w:tcPr>
          <w:p w14:paraId="6B7B13E9" w14:textId="77777777" w:rsidR="0096284E" w:rsidRDefault="00147098">
            <w:pPr>
              <w:jc w:val="center"/>
            </w:pPr>
            <w:r>
              <w:t>(dd.mm.gggg)</w:t>
            </w:r>
          </w:p>
        </w:tc>
        <w:tc>
          <w:tcPr>
            <w:tcW w:w="4856" w:type="dxa"/>
            <w:shd w:val="clear" w:color="auto" w:fill="FFFFFF"/>
            <w:noWrap/>
            <w:tcMar>
              <w:top w:w="75" w:type="dxa"/>
              <w:left w:w="75" w:type="dxa"/>
              <w:bottom w:w="75" w:type="dxa"/>
              <w:right w:w="75" w:type="dxa"/>
            </w:tcMar>
            <w:vAlign w:val="center"/>
          </w:tcPr>
          <w:p w14:paraId="6BB7D152" w14:textId="77777777" w:rsidR="0096284E" w:rsidRDefault="0096284E"/>
        </w:tc>
      </w:tr>
      <w:tr w:rsidR="0096284E" w14:paraId="57A312C1" w14:textId="77777777">
        <w:tc>
          <w:tcPr>
            <w:tcW w:w="4855" w:type="dxa"/>
            <w:shd w:val="clear" w:color="auto" w:fill="FFFFFF"/>
            <w:noWrap/>
            <w:tcMar>
              <w:top w:w="75" w:type="dxa"/>
              <w:left w:w="75" w:type="dxa"/>
              <w:bottom w:w="75" w:type="dxa"/>
              <w:right w:w="75" w:type="dxa"/>
            </w:tcMar>
            <w:vAlign w:val="center"/>
          </w:tcPr>
          <w:p w14:paraId="690FA017" w14:textId="77777777" w:rsidR="0096284E" w:rsidRDefault="00147098">
            <w:pPr>
              <w:jc w:val="left"/>
            </w:pPr>
            <w:r>
              <w:t>Atbildīgā persona</w:t>
            </w:r>
          </w:p>
        </w:tc>
        <w:tc>
          <w:tcPr>
            <w:tcW w:w="4856" w:type="dxa"/>
            <w:shd w:val="clear" w:color="auto" w:fill="FFFFFF"/>
            <w:noWrap/>
            <w:tcMar>
              <w:top w:w="75" w:type="dxa"/>
              <w:left w:w="75" w:type="dxa"/>
              <w:bottom w:w="75" w:type="dxa"/>
              <w:right w:w="75" w:type="dxa"/>
            </w:tcMar>
            <w:vAlign w:val="center"/>
          </w:tcPr>
          <w:p w14:paraId="177D8B4B" w14:textId="77777777" w:rsidR="0096284E" w:rsidRDefault="0096284E">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4655762A" w14:textId="77777777" w:rsidR="0096284E" w:rsidRDefault="0096284E"/>
        </w:tc>
      </w:tr>
      <w:tr w:rsidR="0096284E" w14:paraId="7398B93A" w14:textId="77777777">
        <w:tc>
          <w:tcPr>
            <w:tcW w:w="4855" w:type="dxa"/>
            <w:shd w:val="clear" w:color="auto" w:fill="FFFFFF"/>
            <w:noWrap/>
            <w:tcMar>
              <w:top w:w="75" w:type="dxa"/>
              <w:left w:w="75" w:type="dxa"/>
              <w:bottom w:w="75" w:type="dxa"/>
              <w:right w:w="75" w:type="dxa"/>
            </w:tcMar>
            <w:vAlign w:val="center"/>
          </w:tcPr>
          <w:p w14:paraId="26136CBA" w14:textId="77777777" w:rsidR="0096284E" w:rsidRDefault="0096284E"/>
        </w:tc>
        <w:tc>
          <w:tcPr>
            <w:tcW w:w="4856" w:type="dxa"/>
            <w:shd w:val="clear" w:color="auto" w:fill="FFFFFF"/>
            <w:noWrap/>
            <w:tcMar>
              <w:top w:w="75" w:type="dxa"/>
              <w:left w:w="75" w:type="dxa"/>
              <w:bottom w:w="75" w:type="dxa"/>
              <w:right w:w="75" w:type="dxa"/>
            </w:tcMar>
            <w:vAlign w:val="center"/>
          </w:tcPr>
          <w:p w14:paraId="523EE3A7" w14:textId="77777777" w:rsidR="0096284E" w:rsidRDefault="00147098">
            <w:pPr>
              <w:jc w:val="center"/>
            </w:pPr>
            <w:r>
              <w:t>(vārds, uzvārds, paraksts**)</w:t>
            </w:r>
          </w:p>
        </w:tc>
        <w:tc>
          <w:tcPr>
            <w:tcW w:w="4856" w:type="dxa"/>
            <w:shd w:val="clear" w:color="auto" w:fill="FFFFFF"/>
            <w:noWrap/>
            <w:tcMar>
              <w:top w:w="75" w:type="dxa"/>
              <w:left w:w="75" w:type="dxa"/>
              <w:bottom w:w="75" w:type="dxa"/>
              <w:right w:w="75" w:type="dxa"/>
            </w:tcMar>
            <w:vAlign w:val="center"/>
          </w:tcPr>
          <w:p w14:paraId="51B04D77" w14:textId="77777777" w:rsidR="0096284E" w:rsidRDefault="0096284E"/>
        </w:tc>
      </w:tr>
    </w:tbl>
    <w:p w14:paraId="4506CE98" w14:textId="77777777" w:rsidR="0096284E" w:rsidRDefault="0096284E"/>
    <w:p w14:paraId="3130860B" w14:textId="77777777" w:rsidR="0096284E" w:rsidRDefault="00147098">
      <w:r>
        <w:t>Piezīmes.</w:t>
      </w:r>
    </w:p>
    <w:p w14:paraId="2D933242" w14:textId="77777777" w:rsidR="0096284E" w:rsidRDefault="00147098">
      <w:r>
        <w:t>* Iesniedzējs (fiziskai personai – vārds, uzvārds, juridiskai personai – nosaukums) var tikt publiskots, ja viņš tam ir piekritis. Ja attiecināms, iesniedzējs norāda interešu pārstāvja reģistrācijas numuru.</w:t>
      </w:r>
    </w:p>
    <w:p w14:paraId="02FBD4CA" w14:textId="77777777" w:rsidR="0096284E" w:rsidRDefault="00147098">
      <w:r>
        <w:t>** Dokumenta rekvizītus "datums" un "paraksts" neaizpilda, ja elektroniskais dokuments ir sagatavots atbilstoši normatīvajiem aktiem par elektronisko dokumentu noformēšanu.</w:t>
      </w:r>
    </w:p>
    <w:sectPr w:rsidR="0096284E">
      <w:headerReference w:type="default" r:id="rId7"/>
      <w:footerReference w:type="default" r:id="rId8"/>
      <w:headerReference w:type="first" r:id="rId9"/>
      <w:footerReference w:type="first" r:id="rId10"/>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FE783A" w14:textId="77777777" w:rsidR="0026303B" w:rsidRDefault="0026303B">
      <w:r>
        <w:separator/>
      </w:r>
    </w:p>
  </w:endnote>
  <w:endnote w:type="continuationSeparator" w:id="0">
    <w:p w14:paraId="70D87062" w14:textId="77777777" w:rsidR="0026303B" w:rsidRDefault="002630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E64AE" w14:textId="77777777" w:rsidR="0096284E" w:rsidRDefault="00147098">
    <w:pPr>
      <w:jc w:val="right"/>
    </w:pPr>
    <w:r>
      <w:rPr>
        <w:sz w:val="24"/>
        <w:szCs w:val="24"/>
      </w:rPr>
      <w:fldChar w:fldCharType="begin"/>
    </w:r>
    <w:r>
      <w:rPr>
        <w:sz w:val="24"/>
        <w:szCs w:val="24"/>
      </w:rPr>
      <w:instrText>PAGE</w:instrText>
    </w:r>
    <w:r>
      <w:rPr>
        <w:sz w:val="24"/>
        <w:szCs w:val="24"/>
      </w:rPr>
      <w:fldChar w:fldCharType="separate"/>
    </w:r>
    <w:r w:rsidR="008B4F76">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AF4EA" w14:textId="77777777" w:rsidR="00147098" w:rsidRDefault="00147098">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C4F3FA" w14:textId="77777777" w:rsidR="0026303B" w:rsidRDefault="0026303B">
      <w:r>
        <w:separator/>
      </w:r>
    </w:p>
  </w:footnote>
  <w:footnote w:type="continuationSeparator" w:id="0">
    <w:p w14:paraId="1996BFC1" w14:textId="77777777" w:rsidR="0026303B" w:rsidRDefault="002630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93C48" w14:textId="77777777" w:rsidR="0096284E" w:rsidRDefault="00147098">
    <w:pPr>
      <w:pStyle w:val="Header"/>
      <w:contextualSpacing w:val="0"/>
    </w:pPr>
    <w:r>
      <w:t>Viedokļu pārskats 25-TA-2906</w:t>
    </w:r>
    <w:r>
      <w:br/>
      <w:t>Izdrukāts 19.12.2025. 12.12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B56F0" w14:textId="77777777" w:rsidR="0096284E" w:rsidRDefault="00147098">
    <w:pPr>
      <w:pStyle w:val="Header"/>
      <w:contextualSpacing w:val="0"/>
    </w:pPr>
    <w:r>
      <w:t>Viedokļu pārskats 25-TA-2906</w:t>
    </w:r>
    <w:r>
      <w:br/>
      <w:t>Izdrukāts 19.12.2025. 12.12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4742A"/>
    <w:multiLevelType w:val="hybridMultilevel"/>
    <w:tmpl w:val="95102CD2"/>
    <w:lvl w:ilvl="0" w:tplc="0426000F">
      <w:start w:val="5"/>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345D1764"/>
    <w:multiLevelType w:val="hybridMultilevel"/>
    <w:tmpl w:val="7A8847D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3BF14E9D"/>
    <w:multiLevelType w:val="hybridMultilevel"/>
    <w:tmpl w:val="B052ACD6"/>
    <w:lvl w:ilvl="0" w:tplc="0426000F">
      <w:start w:val="5"/>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58BA11A7"/>
    <w:multiLevelType w:val="hybridMultilevel"/>
    <w:tmpl w:val="79AAEEE4"/>
    <w:lvl w:ilvl="0" w:tplc="0426000F">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716927366">
    <w:abstractNumId w:val="1"/>
  </w:num>
  <w:num w:numId="2" w16cid:durableId="1472668428">
    <w:abstractNumId w:val="3"/>
  </w:num>
  <w:num w:numId="3" w16cid:durableId="401829900">
    <w:abstractNumId w:val="2"/>
  </w:num>
  <w:num w:numId="4" w16cid:durableId="1447790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96284E"/>
    <w:rsid w:val="00083807"/>
    <w:rsid w:val="000B21B8"/>
    <w:rsid w:val="00147098"/>
    <w:rsid w:val="001A3B70"/>
    <w:rsid w:val="001E5F05"/>
    <w:rsid w:val="001E702A"/>
    <w:rsid w:val="0026303B"/>
    <w:rsid w:val="0028149D"/>
    <w:rsid w:val="002A2D3E"/>
    <w:rsid w:val="002B7911"/>
    <w:rsid w:val="002E5B8D"/>
    <w:rsid w:val="00386315"/>
    <w:rsid w:val="003A063F"/>
    <w:rsid w:val="00443642"/>
    <w:rsid w:val="00467AD7"/>
    <w:rsid w:val="00481FDA"/>
    <w:rsid w:val="004934B0"/>
    <w:rsid w:val="004A7AF9"/>
    <w:rsid w:val="004B2C6A"/>
    <w:rsid w:val="004D42B9"/>
    <w:rsid w:val="00534120"/>
    <w:rsid w:val="005408FA"/>
    <w:rsid w:val="00577B5E"/>
    <w:rsid w:val="00577E90"/>
    <w:rsid w:val="005E426F"/>
    <w:rsid w:val="005F01E7"/>
    <w:rsid w:val="00706B70"/>
    <w:rsid w:val="00715BFE"/>
    <w:rsid w:val="0074451A"/>
    <w:rsid w:val="00764273"/>
    <w:rsid w:val="007C6D9E"/>
    <w:rsid w:val="007E66D4"/>
    <w:rsid w:val="00850BD5"/>
    <w:rsid w:val="008B4312"/>
    <w:rsid w:val="008B4F76"/>
    <w:rsid w:val="008C6899"/>
    <w:rsid w:val="008F7442"/>
    <w:rsid w:val="009015AB"/>
    <w:rsid w:val="009402CA"/>
    <w:rsid w:val="00953044"/>
    <w:rsid w:val="0096284E"/>
    <w:rsid w:val="00963DE9"/>
    <w:rsid w:val="009C6DAB"/>
    <w:rsid w:val="00A63889"/>
    <w:rsid w:val="00A75E44"/>
    <w:rsid w:val="00AD3958"/>
    <w:rsid w:val="00AD4A24"/>
    <w:rsid w:val="00B26858"/>
    <w:rsid w:val="00C04493"/>
    <w:rsid w:val="00C10D72"/>
    <w:rsid w:val="00C153BD"/>
    <w:rsid w:val="00C52EE2"/>
    <w:rsid w:val="00C8697E"/>
    <w:rsid w:val="00CA5C9A"/>
    <w:rsid w:val="00CD042B"/>
    <w:rsid w:val="00CD72F1"/>
    <w:rsid w:val="00D125A2"/>
    <w:rsid w:val="00D239C5"/>
    <w:rsid w:val="00D56988"/>
    <w:rsid w:val="00D7658C"/>
    <w:rsid w:val="00D87F88"/>
    <w:rsid w:val="00DB7257"/>
    <w:rsid w:val="00DE395A"/>
    <w:rsid w:val="00F41D3B"/>
    <w:rsid w:val="00F47EFE"/>
    <w:rsid w:val="00F77CF6"/>
    <w:rsid w:val="00FB4AAB"/>
    <w:rsid w:val="00FD5D9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73292"/>
  <w15:docId w15:val="{6E2B6D1B-A5AB-4E83-9368-E6AF5F48F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paragraph" w:styleId="ListParagraph">
    <w:name w:val="List Paragraph"/>
    <w:basedOn w:val="Normal"/>
    <w:uiPriority w:val="34"/>
    <w:qFormat/>
    <w:rsid w:val="008B4F76"/>
    <w:pPr>
      <w:ind w:left="720"/>
      <w:contextualSpacing/>
    </w:pPr>
  </w:style>
  <w:style w:type="paragraph" w:styleId="Revision">
    <w:name w:val="Revision"/>
    <w:hidden/>
    <w:uiPriority w:val="99"/>
    <w:semiHidden/>
    <w:rsid w:val="008B4F76"/>
    <w:pPr>
      <w:jc w:val="left"/>
    </w:pPr>
  </w:style>
  <w:style w:type="character" w:styleId="CommentReference">
    <w:name w:val="annotation reference"/>
    <w:basedOn w:val="DefaultParagraphFont"/>
    <w:uiPriority w:val="99"/>
    <w:semiHidden/>
    <w:unhideWhenUsed/>
    <w:rsid w:val="004B2C6A"/>
    <w:rPr>
      <w:sz w:val="16"/>
      <w:szCs w:val="16"/>
    </w:rPr>
  </w:style>
  <w:style w:type="paragraph" w:styleId="CommentText">
    <w:name w:val="annotation text"/>
    <w:basedOn w:val="Normal"/>
    <w:link w:val="CommentTextChar"/>
    <w:uiPriority w:val="99"/>
    <w:unhideWhenUsed/>
    <w:rsid w:val="004B2C6A"/>
    <w:rPr>
      <w:sz w:val="20"/>
    </w:rPr>
  </w:style>
  <w:style w:type="character" w:customStyle="1" w:styleId="CommentTextChar">
    <w:name w:val="Comment Text Char"/>
    <w:basedOn w:val="DefaultParagraphFont"/>
    <w:link w:val="CommentText"/>
    <w:uiPriority w:val="99"/>
    <w:rsid w:val="004B2C6A"/>
    <w:rPr>
      <w:sz w:val="20"/>
    </w:rPr>
  </w:style>
  <w:style w:type="paragraph" w:styleId="CommentSubject">
    <w:name w:val="annotation subject"/>
    <w:basedOn w:val="CommentText"/>
    <w:next w:val="CommentText"/>
    <w:link w:val="CommentSubjectChar"/>
    <w:uiPriority w:val="99"/>
    <w:semiHidden/>
    <w:unhideWhenUsed/>
    <w:rsid w:val="000B21B8"/>
    <w:rPr>
      <w:b/>
      <w:bCs/>
    </w:rPr>
  </w:style>
  <w:style w:type="character" w:customStyle="1" w:styleId="CommentSubjectChar">
    <w:name w:val="Comment Subject Char"/>
    <w:basedOn w:val="CommentTextChar"/>
    <w:link w:val="CommentSubject"/>
    <w:uiPriority w:val="99"/>
    <w:semiHidden/>
    <w:rsid w:val="000B21B8"/>
    <w:rPr>
      <w:b/>
      <w:bCs/>
      <w:sz w:val="20"/>
    </w:rPr>
  </w:style>
  <w:style w:type="character" w:styleId="Hyperlink">
    <w:name w:val="Hyperlink"/>
    <w:basedOn w:val="DefaultParagraphFont"/>
    <w:uiPriority w:val="99"/>
    <w:unhideWhenUsed/>
    <w:rsid w:val="00386315"/>
    <w:rPr>
      <w:color w:val="467886" w:themeColor="hyperlink"/>
      <w:u w:val="single"/>
    </w:rPr>
  </w:style>
  <w:style w:type="character" w:styleId="UnresolvedMention">
    <w:name w:val="Unresolved Mention"/>
    <w:basedOn w:val="DefaultParagraphFont"/>
    <w:uiPriority w:val="99"/>
    <w:semiHidden/>
    <w:unhideWhenUsed/>
    <w:rsid w:val="003863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439</TotalTime>
  <Pages>12</Pages>
  <Words>10794</Words>
  <Characters>6153</Characters>
  <Application>Microsoft Office Word</Application>
  <DocSecurity>0</DocSecurity>
  <Lines>51</Lines>
  <Paragraphs>33</Paragraphs>
  <ScaleCrop>false</ScaleCrop>
  <HeadingPairs>
    <vt:vector size="2" baseType="variant">
      <vt:variant>
        <vt:lpstr>Title</vt:lpstr>
      </vt:variant>
      <vt:variant>
        <vt:i4>1</vt:i4>
      </vt:variant>
    </vt:vector>
  </HeadingPairs>
  <TitlesOfParts>
    <vt:vector size="1" baseType="lpstr">
      <vt:lpstr>viedoklu_parskats_25-TA-2906.docx</vt:lpstr>
    </vt:vector>
  </TitlesOfParts>
  <Company/>
  <LinksUpToDate>false</LinksUpToDate>
  <CharactersWithSpaces>16914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viedoklu_parskats_25-TA-2906.docx</dc:title>
  <cp:lastModifiedBy>Jekaterina Kapilova</cp:lastModifiedBy>
  <cp:revision>37</cp:revision>
  <dcterms:created xsi:type="dcterms:W3CDTF">2025-12-22T10:36:00Z</dcterms:created>
  <dcterms:modified xsi:type="dcterms:W3CDTF">2026-01-05T21:07:00Z</dcterms:modified>
</cp:coreProperties>
</file>