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A5A97B1" w14:textId="77777777" w:rsidR="00A17EA7" w:rsidRDefault="00E53AD2">
      <w:pPr>
        <w:spacing w:after="240"/>
        <w:jc w:val="center"/>
        <w:rPr>
          <w:b/>
        </w:rPr>
      </w:pPr>
      <w:r>
        <w:rPr>
          <w:b/>
        </w:rPr>
        <w:t>“Publiskās apspriešanas laikā 07.05.2025. - 21.05.2025. saņemto viedokļu, priekšlikumu un iebildumu apkopojums par Grozījums Autopārvadājumu likumā”</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055"/>
        <w:gridCol w:w="4056"/>
        <w:gridCol w:w="1650"/>
        <w:gridCol w:w="4056"/>
      </w:tblGrid>
      <w:tr w:rsidR="00A17EA7" w14:paraId="7FB2089D" w14:textId="77777777">
        <w:tc>
          <w:tcPr>
            <w:tcW w:w="750" w:type="dxa"/>
            <w:shd w:val="clear" w:color="auto" w:fill="FFFFFF"/>
            <w:noWrap/>
            <w:tcMar>
              <w:top w:w="75" w:type="dxa"/>
              <w:left w:w="75" w:type="dxa"/>
              <w:bottom w:w="75" w:type="dxa"/>
              <w:right w:w="75" w:type="dxa"/>
            </w:tcMar>
            <w:vAlign w:val="center"/>
          </w:tcPr>
          <w:p w14:paraId="407A3080" w14:textId="77777777" w:rsidR="00A17EA7" w:rsidRDefault="00E53AD2">
            <w:pPr>
              <w:jc w:val="center"/>
            </w:pPr>
            <w:proofErr w:type="spellStart"/>
            <w:r>
              <w:rPr>
                <w:b/>
              </w:rPr>
              <w:t>Nr.p.k</w:t>
            </w:r>
            <w:proofErr w:type="spellEnd"/>
            <w:r>
              <w:rPr>
                <w:b/>
              </w:rPr>
              <w:t>.</w:t>
            </w:r>
          </w:p>
        </w:tc>
        <w:tc>
          <w:tcPr>
            <w:tcW w:w="4055" w:type="dxa"/>
            <w:shd w:val="clear" w:color="auto" w:fill="FFFFFF"/>
            <w:noWrap/>
            <w:tcMar>
              <w:top w:w="75" w:type="dxa"/>
              <w:left w:w="75" w:type="dxa"/>
              <w:bottom w:w="75" w:type="dxa"/>
              <w:right w:w="75" w:type="dxa"/>
            </w:tcMar>
            <w:vAlign w:val="center"/>
          </w:tcPr>
          <w:p w14:paraId="2AA3781E" w14:textId="77777777" w:rsidR="00A17EA7" w:rsidRDefault="00E53AD2">
            <w:pPr>
              <w:jc w:val="center"/>
            </w:pPr>
            <w:r>
              <w:rPr>
                <w:b/>
              </w:rPr>
              <w:t>Viedokļa / priekšlikuma / iebilduma iesniedzējs*</w:t>
            </w:r>
          </w:p>
        </w:tc>
        <w:tc>
          <w:tcPr>
            <w:tcW w:w="4056" w:type="dxa"/>
            <w:shd w:val="clear" w:color="auto" w:fill="FFFFFF"/>
            <w:noWrap/>
            <w:tcMar>
              <w:top w:w="75" w:type="dxa"/>
              <w:left w:w="75" w:type="dxa"/>
              <w:bottom w:w="75" w:type="dxa"/>
              <w:right w:w="75" w:type="dxa"/>
            </w:tcMar>
            <w:vAlign w:val="center"/>
          </w:tcPr>
          <w:p w14:paraId="5C43D3AA" w14:textId="77777777" w:rsidR="00A17EA7" w:rsidRDefault="00E53AD2">
            <w:pPr>
              <w:jc w:val="center"/>
            </w:pPr>
            <w:r>
              <w:rPr>
                <w:b/>
              </w:rPr>
              <w:t>Iesniegtā viedokļa / priekšlikuma / iebilduma būtība</w:t>
            </w:r>
          </w:p>
        </w:tc>
        <w:tc>
          <w:tcPr>
            <w:tcW w:w="1650" w:type="dxa"/>
            <w:shd w:val="clear" w:color="auto" w:fill="FFFFFF"/>
            <w:noWrap/>
            <w:tcMar>
              <w:top w:w="75" w:type="dxa"/>
              <w:left w:w="75" w:type="dxa"/>
              <w:bottom w:w="75" w:type="dxa"/>
              <w:right w:w="75" w:type="dxa"/>
            </w:tcMar>
            <w:vAlign w:val="center"/>
          </w:tcPr>
          <w:p w14:paraId="311C0683" w14:textId="77777777" w:rsidR="00A17EA7" w:rsidRDefault="00E53AD2">
            <w:pPr>
              <w:jc w:val="center"/>
            </w:pPr>
            <w:r>
              <w:rPr>
                <w:b/>
              </w:rPr>
              <w:t>Ņemts vērā / ņemts vērā daļēji / nav ņemts vērā</w:t>
            </w:r>
          </w:p>
        </w:tc>
        <w:tc>
          <w:tcPr>
            <w:tcW w:w="4056" w:type="dxa"/>
            <w:shd w:val="clear" w:color="auto" w:fill="FFFFFF"/>
            <w:noWrap/>
            <w:tcMar>
              <w:top w:w="75" w:type="dxa"/>
              <w:left w:w="75" w:type="dxa"/>
              <w:bottom w:w="75" w:type="dxa"/>
              <w:right w:w="75" w:type="dxa"/>
            </w:tcMar>
            <w:vAlign w:val="center"/>
          </w:tcPr>
          <w:p w14:paraId="1B329CB2" w14:textId="77777777" w:rsidR="00A17EA7" w:rsidRDefault="00E53AD2">
            <w:pPr>
              <w:jc w:val="center"/>
            </w:pPr>
            <w:r>
              <w:rPr>
                <w:b/>
              </w:rPr>
              <w:t>Skaidrojums, kādā veidā viedoklis / priekšlikums / iebildums ir ņemts vērā vai ņemts vērā daļēji, vai pamatojums, ja viedoklis / priekšlikums / iebildums nav ņemts vērā</w:t>
            </w:r>
          </w:p>
        </w:tc>
      </w:tr>
      <w:tr w:rsidR="00A17EA7" w14:paraId="3DE55813" w14:textId="77777777">
        <w:tc>
          <w:tcPr>
            <w:tcW w:w="750" w:type="dxa"/>
            <w:shd w:val="clear" w:color="auto" w:fill="FFFFFF"/>
            <w:noWrap/>
            <w:tcMar>
              <w:top w:w="75" w:type="dxa"/>
              <w:left w:w="75" w:type="dxa"/>
              <w:bottom w:w="75" w:type="dxa"/>
              <w:right w:w="75" w:type="dxa"/>
            </w:tcMar>
            <w:vAlign w:val="center"/>
          </w:tcPr>
          <w:p w14:paraId="6C0178D3" w14:textId="77777777" w:rsidR="00A17EA7" w:rsidRDefault="00E53AD2">
            <w:pPr>
              <w:jc w:val="center"/>
            </w:pPr>
            <w:r>
              <w:t>1.</w:t>
            </w:r>
          </w:p>
        </w:tc>
        <w:tc>
          <w:tcPr>
            <w:tcW w:w="4055" w:type="dxa"/>
            <w:shd w:val="clear" w:color="auto" w:fill="FFFFFF"/>
            <w:noWrap/>
            <w:tcMar>
              <w:top w:w="75" w:type="dxa"/>
              <w:left w:w="75" w:type="dxa"/>
              <w:bottom w:w="75" w:type="dxa"/>
              <w:right w:w="75" w:type="dxa"/>
            </w:tcMar>
            <w:vAlign w:val="center"/>
          </w:tcPr>
          <w:p w14:paraId="0F85385B" w14:textId="77777777" w:rsidR="00A17EA7" w:rsidRDefault="00E53AD2">
            <w:pPr>
              <w:jc w:val="left"/>
            </w:pPr>
            <w:r>
              <w:t>*Fiziska persona</w:t>
            </w:r>
          </w:p>
        </w:tc>
        <w:tc>
          <w:tcPr>
            <w:tcW w:w="4056" w:type="dxa"/>
            <w:shd w:val="clear" w:color="auto" w:fill="FFFFFF"/>
            <w:noWrap/>
            <w:tcMar>
              <w:top w:w="75" w:type="dxa"/>
              <w:left w:w="75" w:type="dxa"/>
              <w:bottom w:w="75" w:type="dxa"/>
              <w:right w:w="75" w:type="dxa"/>
            </w:tcMar>
            <w:vAlign w:val="center"/>
          </w:tcPr>
          <w:p w14:paraId="04CFBEB9" w14:textId="77777777" w:rsidR="00A17EA7" w:rsidRDefault="00E53AD2">
            <w:pPr>
              <w:jc w:val="left"/>
            </w:pPr>
            <w:r>
              <w:t>Pilnīgs absurds.</w:t>
            </w:r>
          </w:p>
        </w:tc>
        <w:tc>
          <w:tcPr>
            <w:tcW w:w="1650" w:type="dxa"/>
            <w:shd w:val="clear" w:color="auto" w:fill="FFFFFF"/>
            <w:noWrap/>
            <w:tcMar>
              <w:top w:w="75" w:type="dxa"/>
              <w:left w:w="75" w:type="dxa"/>
              <w:bottom w:w="75" w:type="dxa"/>
              <w:right w:w="75" w:type="dxa"/>
            </w:tcMar>
            <w:vAlign w:val="center"/>
          </w:tcPr>
          <w:p w14:paraId="30D47382" w14:textId="7F4382A7" w:rsidR="00A17EA7" w:rsidRDefault="004F0951">
            <w:pPr>
              <w:jc w:val="left"/>
            </w:pPr>
            <w:r>
              <w:t>Nav ņemts vērā</w:t>
            </w:r>
          </w:p>
        </w:tc>
        <w:tc>
          <w:tcPr>
            <w:tcW w:w="4056" w:type="dxa"/>
            <w:shd w:val="clear" w:color="auto" w:fill="FFFFFF"/>
            <w:noWrap/>
            <w:tcMar>
              <w:top w:w="75" w:type="dxa"/>
              <w:left w:w="75" w:type="dxa"/>
              <w:bottom w:w="75" w:type="dxa"/>
              <w:right w:w="75" w:type="dxa"/>
            </w:tcMar>
            <w:vAlign w:val="center"/>
          </w:tcPr>
          <w:p w14:paraId="616013D2" w14:textId="60898B66" w:rsidR="00A17EA7" w:rsidRDefault="00845398">
            <w:pPr>
              <w:jc w:val="left"/>
            </w:pPr>
            <w:r w:rsidRPr="00845398">
              <w:t>Viedoklis neietver priekšlikumus par piedāvāto likumprojekta redakciju.</w:t>
            </w:r>
          </w:p>
        </w:tc>
      </w:tr>
      <w:tr w:rsidR="00A17EA7" w14:paraId="003F6C43" w14:textId="77777777">
        <w:tc>
          <w:tcPr>
            <w:tcW w:w="750" w:type="dxa"/>
            <w:shd w:val="clear" w:color="auto" w:fill="FFFFFF"/>
            <w:noWrap/>
            <w:tcMar>
              <w:top w:w="75" w:type="dxa"/>
              <w:left w:w="75" w:type="dxa"/>
              <w:bottom w:w="75" w:type="dxa"/>
              <w:right w:w="75" w:type="dxa"/>
            </w:tcMar>
            <w:vAlign w:val="center"/>
          </w:tcPr>
          <w:p w14:paraId="2270A340" w14:textId="77777777" w:rsidR="00A17EA7" w:rsidRDefault="00E53AD2">
            <w:pPr>
              <w:jc w:val="center"/>
            </w:pPr>
            <w:r>
              <w:t>2.</w:t>
            </w:r>
          </w:p>
        </w:tc>
        <w:tc>
          <w:tcPr>
            <w:tcW w:w="4055" w:type="dxa"/>
            <w:shd w:val="clear" w:color="auto" w:fill="FFFFFF"/>
            <w:noWrap/>
            <w:tcMar>
              <w:top w:w="75" w:type="dxa"/>
              <w:left w:w="75" w:type="dxa"/>
              <w:bottom w:w="75" w:type="dxa"/>
              <w:right w:w="75" w:type="dxa"/>
            </w:tcMar>
            <w:vAlign w:val="center"/>
          </w:tcPr>
          <w:p w14:paraId="563399A0" w14:textId="77777777" w:rsidR="00A17EA7" w:rsidRDefault="00E53AD2">
            <w:pPr>
              <w:jc w:val="left"/>
            </w:pPr>
            <w:r>
              <w:t>Fiziska persona</w:t>
            </w:r>
          </w:p>
        </w:tc>
        <w:tc>
          <w:tcPr>
            <w:tcW w:w="4056" w:type="dxa"/>
            <w:shd w:val="clear" w:color="auto" w:fill="FFFFFF"/>
            <w:noWrap/>
            <w:tcMar>
              <w:top w:w="75" w:type="dxa"/>
              <w:left w:w="75" w:type="dxa"/>
              <w:bottom w:w="75" w:type="dxa"/>
              <w:right w:w="75" w:type="dxa"/>
            </w:tcMar>
            <w:vAlign w:val="center"/>
          </w:tcPr>
          <w:p w14:paraId="149984FD" w14:textId="77777777" w:rsidR="00A17EA7" w:rsidRDefault="00E53AD2">
            <w:pPr>
              <w:jc w:val="left"/>
            </w:pPr>
            <w:r>
              <w:t xml:space="preserve">Es nesaprotu kādā pasaulē dzīvo </w:t>
            </w:r>
            <w:proofErr w:type="spellStart"/>
            <w:r>
              <w:t>bolt</w:t>
            </w:r>
            <w:proofErr w:type="spellEnd"/>
            <w:r>
              <w:t xml:space="preserve">?? Kas tās par pasakām ka pietrūkst mašīnas? 😀 Nu izejam uz ielas </w:t>
            </w:r>
            <w:proofErr w:type="spellStart"/>
            <w:r>
              <w:t>iesledzam</w:t>
            </w:r>
            <w:proofErr w:type="spellEnd"/>
            <w:r>
              <w:t xml:space="preserve"> Bolt aplikāciju un </w:t>
            </w:r>
            <w:proofErr w:type="spellStart"/>
            <w:r>
              <w:t>paskatamies</w:t>
            </w:r>
            <w:proofErr w:type="spellEnd"/>
            <w:r>
              <w:t xml:space="preserve"> cik katrā Rīgas rajonā stāv brīvas mašīnas, to ir desmitiem! Šoferi stāv un gaida pasūtījumus! Šajā valstī vienīgais kas krīt </w:t>
            </w:r>
            <w:proofErr w:type="spellStart"/>
            <w:r>
              <w:t>kr</w:t>
            </w:r>
            <w:proofErr w:type="spellEnd"/>
            <w:r>
              <w:t xml:space="preserve"> </w:t>
            </w:r>
            <w:proofErr w:type="spellStart"/>
            <w:r>
              <w:t>bolt</w:t>
            </w:r>
            <w:proofErr w:type="spellEnd"/>
            <w:r>
              <w:t xml:space="preserve"> tarifi! </w:t>
            </w:r>
            <w:proofErr w:type="spellStart"/>
            <w:r>
              <w:t>Inflacija</w:t>
            </w:r>
            <w:proofErr w:type="spellEnd"/>
            <w:r>
              <w:t xml:space="preserve">, </w:t>
            </w:r>
            <w:proofErr w:type="spellStart"/>
            <w:r>
              <w:t>devielas</w:t>
            </w:r>
            <w:proofErr w:type="spellEnd"/>
            <w:r>
              <w:t xml:space="preserve"> cenas, apdrošināšana, ATD </w:t>
            </w:r>
            <w:proofErr w:type="spellStart"/>
            <w:r>
              <w:t>licenses</w:t>
            </w:r>
            <w:proofErr w:type="spellEnd"/>
            <w:r>
              <w:t xml:space="preserve"> kartīte uz automašīnu, Bolt procenti, viss ir izaudzis cenā un tikai </w:t>
            </w:r>
            <w:proofErr w:type="spellStart"/>
            <w:r>
              <w:t>bolta</w:t>
            </w:r>
            <w:proofErr w:type="spellEnd"/>
            <w:r>
              <w:t xml:space="preserve"> tarifi </w:t>
            </w:r>
            <w:r>
              <w:lastRenderedPageBreak/>
              <w:t xml:space="preserve">paliek zemāki! Tie mistiskie 100 000 neizvestie braucieni ir kad Aplikācija dod braucienu kam jābrauc pakaļ 5+ km un cena ir 2.09netto! Tad nu padomājiet kas tādu braucienu vedīs! A tie tik brauc pa ausīm ka trūkst mašīnu! Cirks! Bolts ir iznīcinājis taksometru nozari valstī. Visi </w:t>
            </w:r>
            <w:proofErr w:type="spellStart"/>
            <w:r>
              <w:t>brẽc</w:t>
            </w:r>
            <w:proofErr w:type="spellEnd"/>
            <w:r>
              <w:t xml:space="preserve"> par ēnu ekonomiku! Tās ir tiešas Bolta rīcības sekas, liekot šoferiem strādāt zem pašizmaksas, tad nu katrs </w:t>
            </w:r>
            <w:proofErr w:type="spellStart"/>
            <w:r>
              <w:t>mēğina</w:t>
            </w:r>
            <w:proofErr w:type="spellEnd"/>
            <w:r>
              <w:t xml:space="preserve"> nopelnīt </w:t>
            </w:r>
            <w:proofErr w:type="spellStart"/>
            <w:r>
              <w:t>nesamaksajot</w:t>
            </w:r>
            <w:proofErr w:type="spellEnd"/>
            <w:r>
              <w:t xml:space="preserve"> nodokļus! Cirks, bardaks un sūdu bedre. Un tie tik brauc pa ausīm, visi sit plaukstas un tagad mainīs likumdošanu lai Bolts vēl vairāk var jāt šoferus! </w:t>
            </w:r>
          </w:p>
        </w:tc>
        <w:tc>
          <w:tcPr>
            <w:tcW w:w="1650" w:type="dxa"/>
            <w:shd w:val="clear" w:color="auto" w:fill="FFFFFF"/>
            <w:noWrap/>
            <w:tcMar>
              <w:top w:w="75" w:type="dxa"/>
              <w:left w:w="75" w:type="dxa"/>
              <w:bottom w:w="75" w:type="dxa"/>
              <w:right w:w="75" w:type="dxa"/>
            </w:tcMar>
            <w:vAlign w:val="center"/>
          </w:tcPr>
          <w:p w14:paraId="608FAD08" w14:textId="07C3E9D9" w:rsidR="00A17EA7" w:rsidRDefault="004F0951">
            <w:pPr>
              <w:jc w:val="left"/>
            </w:pPr>
            <w:r>
              <w:lastRenderedPageBreak/>
              <w:t>Nav ņemts vērā</w:t>
            </w:r>
          </w:p>
        </w:tc>
        <w:tc>
          <w:tcPr>
            <w:tcW w:w="4056" w:type="dxa"/>
            <w:shd w:val="clear" w:color="auto" w:fill="FFFFFF"/>
            <w:noWrap/>
            <w:tcMar>
              <w:top w:w="75" w:type="dxa"/>
              <w:left w:w="75" w:type="dxa"/>
              <w:bottom w:w="75" w:type="dxa"/>
              <w:right w:w="75" w:type="dxa"/>
            </w:tcMar>
            <w:vAlign w:val="center"/>
          </w:tcPr>
          <w:p w14:paraId="02EE04EB" w14:textId="79BEFB09" w:rsidR="00A17EA7" w:rsidRDefault="00845398">
            <w:pPr>
              <w:jc w:val="left"/>
            </w:pPr>
            <w:r w:rsidRPr="00845398">
              <w:t>Viedoklis neietver priekšlikumus par piedāvāto likumprojekta redakciju.</w:t>
            </w:r>
          </w:p>
        </w:tc>
      </w:tr>
      <w:tr w:rsidR="00A17EA7" w14:paraId="6E2B4370" w14:textId="77777777">
        <w:tc>
          <w:tcPr>
            <w:tcW w:w="750" w:type="dxa"/>
            <w:shd w:val="clear" w:color="auto" w:fill="FFFFFF"/>
            <w:noWrap/>
            <w:tcMar>
              <w:top w:w="75" w:type="dxa"/>
              <w:left w:w="75" w:type="dxa"/>
              <w:bottom w:w="75" w:type="dxa"/>
              <w:right w:w="75" w:type="dxa"/>
            </w:tcMar>
            <w:vAlign w:val="center"/>
          </w:tcPr>
          <w:p w14:paraId="1C29055C" w14:textId="77777777" w:rsidR="00A17EA7" w:rsidRDefault="00E53AD2">
            <w:pPr>
              <w:jc w:val="center"/>
            </w:pPr>
            <w:r>
              <w:t>3.</w:t>
            </w:r>
          </w:p>
        </w:tc>
        <w:tc>
          <w:tcPr>
            <w:tcW w:w="4055" w:type="dxa"/>
            <w:shd w:val="clear" w:color="auto" w:fill="FFFFFF"/>
            <w:noWrap/>
            <w:tcMar>
              <w:top w:w="75" w:type="dxa"/>
              <w:left w:w="75" w:type="dxa"/>
              <w:bottom w:w="75" w:type="dxa"/>
              <w:right w:w="75" w:type="dxa"/>
            </w:tcMar>
            <w:vAlign w:val="center"/>
          </w:tcPr>
          <w:p w14:paraId="6CBF5BAD" w14:textId="77777777" w:rsidR="00A17EA7" w:rsidRDefault="00E53AD2">
            <w:pPr>
              <w:jc w:val="left"/>
            </w:pPr>
            <w:r>
              <w:t xml:space="preserve">Sergejs </w:t>
            </w:r>
            <w:proofErr w:type="spellStart"/>
            <w:r>
              <w:t>Šeļenkovs</w:t>
            </w:r>
            <w:proofErr w:type="spellEnd"/>
          </w:p>
        </w:tc>
        <w:tc>
          <w:tcPr>
            <w:tcW w:w="4056" w:type="dxa"/>
            <w:shd w:val="clear" w:color="auto" w:fill="FFFFFF"/>
            <w:noWrap/>
            <w:tcMar>
              <w:top w:w="75" w:type="dxa"/>
              <w:left w:w="75" w:type="dxa"/>
              <w:bottom w:w="75" w:type="dxa"/>
              <w:right w:w="75" w:type="dxa"/>
            </w:tcMar>
            <w:vAlign w:val="center"/>
          </w:tcPr>
          <w:p w14:paraId="042CF3D0" w14:textId="77777777" w:rsidR="00A17EA7" w:rsidRDefault="00E53AD2">
            <w:pPr>
              <w:jc w:val="left"/>
            </w:pPr>
            <w:proofErr w:type="spellStart"/>
            <w:r>
              <w:t>Sveiki.tas</w:t>
            </w:r>
            <w:proofErr w:type="spellEnd"/>
            <w:r>
              <w:t xml:space="preserve"> nav pieļauti cilvēki būs baigos parādos. Viņi domas ka tas ir zelta bedrē bet būs vienkārši bedrē. Būs vairāk vadītājus un dēļ 8tā nebūs darba.</w:t>
            </w:r>
          </w:p>
        </w:tc>
        <w:tc>
          <w:tcPr>
            <w:tcW w:w="1650" w:type="dxa"/>
            <w:shd w:val="clear" w:color="auto" w:fill="FFFFFF"/>
            <w:noWrap/>
            <w:tcMar>
              <w:top w:w="75" w:type="dxa"/>
              <w:left w:w="75" w:type="dxa"/>
              <w:bottom w:w="75" w:type="dxa"/>
              <w:right w:w="75" w:type="dxa"/>
            </w:tcMar>
            <w:vAlign w:val="center"/>
          </w:tcPr>
          <w:p w14:paraId="4B921EB2" w14:textId="6F70BA50" w:rsidR="00A17EA7" w:rsidRDefault="004F0951">
            <w:pPr>
              <w:jc w:val="left"/>
            </w:pPr>
            <w:r>
              <w:t>Nav ņemts vērā</w:t>
            </w:r>
          </w:p>
        </w:tc>
        <w:tc>
          <w:tcPr>
            <w:tcW w:w="4056" w:type="dxa"/>
            <w:shd w:val="clear" w:color="auto" w:fill="FFFFFF"/>
            <w:noWrap/>
            <w:tcMar>
              <w:top w:w="75" w:type="dxa"/>
              <w:left w:w="75" w:type="dxa"/>
              <w:bottom w:w="75" w:type="dxa"/>
              <w:right w:w="75" w:type="dxa"/>
            </w:tcMar>
            <w:vAlign w:val="center"/>
          </w:tcPr>
          <w:p w14:paraId="3FB06BFB" w14:textId="62B86B15" w:rsidR="00A17EA7" w:rsidRDefault="00D8484C">
            <w:pPr>
              <w:jc w:val="left"/>
            </w:pPr>
            <w:r>
              <w:t>V</w:t>
            </w:r>
            <w:r w:rsidR="004F0951">
              <w:t xml:space="preserve">iedoklis </w:t>
            </w:r>
            <w:r>
              <w:t xml:space="preserve">neietver </w:t>
            </w:r>
            <w:r w:rsidR="00D159A3">
              <w:t>priekšlikum</w:t>
            </w:r>
            <w:r>
              <w:t>us par</w:t>
            </w:r>
            <w:r w:rsidR="004F0951">
              <w:t xml:space="preserve"> piedāvāto likumprojekta redakciju</w:t>
            </w:r>
            <w:r>
              <w:t>.</w:t>
            </w:r>
          </w:p>
        </w:tc>
      </w:tr>
      <w:tr w:rsidR="00A17EA7" w14:paraId="6E38D743" w14:textId="77777777">
        <w:tc>
          <w:tcPr>
            <w:tcW w:w="750" w:type="dxa"/>
            <w:shd w:val="clear" w:color="auto" w:fill="FFFFFF"/>
            <w:noWrap/>
            <w:tcMar>
              <w:top w:w="75" w:type="dxa"/>
              <w:left w:w="75" w:type="dxa"/>
              <w:bottom w:w="75" w:type="dxa"/>
              <w:right w:w="75" w:type="dxa"/>
            </w:tcMar>
            <w:vAlign w:val="center"/>
          </w:tcPr>
          <w:p w14:paraId="0CC715EE" w14:textId="77777777" w:rsidR="00A17EA7" w:rsidRDefault="00E53AD2">
            <w:pPr>
              <w:jc w:val="center"/>
            </w:pPr>
            <w:r>
              <w:t>4.</w:t>
            </w:r>
          </w:p>
        </w:tc>
        <w:tc>
          <w:tcPr>
            <w:tcW w:w="4055" w:type="dxa"/>
            <w:shd w:val="clear" w:color="auto" w:fill="FFFFFF"/>
            <w:noWrap/>
            <w:tcMar>
              <w:top w:w="75" w:type="dxa"/>
              <w:left w:w="75" w:type="dxa"/>
              <w:bottom w:w="75" w:type="dxa"/>
              <w:right w:w="75" w:type="dxa"/>
            </w:tcMar>
            <w:vAlign w:val="center"/>
          </w:tcPr>
          <w:p w14:paraId="4CA0F0DA" w14:textId="77777777" w:rsidR="00A17EA7" w:rsidRDefault="00E53AD2">
            <w:pPr>
              <w:jc w:val="left"/>
            </w:pPr>
            <w:proofErr w:type="spellStart"/>
            <w:r>
              <w:t>Privatpersona</w:t>
            </w:r>
            <w:proofErr w:type="spellEnd"/>
            <w:r>
              <w:t xml:space="preserve">, Anda </w:t>
            </w:r>
            <w:proofErr w:type="spellStart"/>
            <w:r>
              <w:t>Šternberga</w:t>
            </w:r>
            <w:proofErr w:type="spellEnd"/>
          </w:p>
        </w:tc>
        <w:tc>
          <w:tcPr>
            <w:tcW w:w="4056" w:type="dxa"/>
            <w:shd w:val="clear" w:color="auto" w:fill="FFFFFF"/>
            <w:noWrap/>
            <w:tcMar>
              <w:top w:w="75" w:type="dxa"/>
              <w:left w:w="75" w:type="dxa"/>
              <w:bottom w:w="75" w:type="dxa"/>
              <w:right w:w="75" w:type="dxa"/>
            </w:tcMar>
            <w:vAlign w:val="center"/>
          </w:tcPr>
          <w:p w14:paraId="5544A72C" w14:textId="77777777" w:rsidR="00A17EA7" w:rsidRDefault="00E53AD2">
            <w:pPr>
              <w:jc w:val="left"/>
            </w:pPr>
            <w:r>
              <w:t>Labrīt! </w:t>
            </w:r>
            <w:r>
              <w:br/>
              <w:t xml:space="preserve">es nesaprotu kāpēc </w:t>
            </w:r>
            <w:proofErr w:type="spellStart"/>
            <w:r>
              <w:t>bolts</w:t>
            </w:r>
            <w:proofErr w:type="spellEnd"/>
            <w:r>
              <w:t xml:space="preserve"> </w:t>
            </w:r>
            <w:proofErr w:type="spellStart"/>
            <w:r>
              <w:t>Lv</w:t>
            </w:r>
            <w:proofErr w:type="spellEnd"/>
            <w:r>
              <w:t xml:space="preserve"> izspiež ārā visus vietējos taksometra uzņēmumus! </w:t>
            </w:r>
            <w:r>
              <w:br/>
            </w:r>
            <w:r>
              <w:lastRenderedPageBreak/>
              <w:t xml:space="preserve">Pāris gadus atpakaļ gan </w:t>
            </w:r>
            <w:proofErr w:type="spellStart"/>
            <w:r>
              <w:t>Baltijabaltic</w:t>
            </w:r>
            <w:proofErr w:type="spellEnd"/>
            <w:r>
              <w:t xml:space="preserve"> </w:t>
            </w:r>
            <w:proofErr w:type="spellStart"/>
            <w:r>
              <w:t>taxi</w:t>
            </w:r>
            <w:proofErr w:type="spellEnd"/>
            <w:r>
              <w:t xml:space="preserve"> gan </w:t>
            </w:r>
            <w:proofErr w:type="spellStart"/>
            <w:r>
              <w:t>Lady</w:t>
            </w:r>
            <w:proofErr w:type="spellEnd"/>
            <w:r>
              <w:t xml:space="preserve"> </w:t>
            </w:r>
            <w:proofErr w:type="spellStart"/>
            <w:r>
              <w:t>taxi</w:t>
            </w:r>
            <w:proofErr w:type="spellEnd"/>
            <w:r>
              <w:t xml:space="preserve"> gan </w:t>
            </w:r>
            <w:proofErr w:type="spellStart"/>
            <w:r>
              <w:t>red</w:t>
            </w:r>
            <w:proofErr w:type="spellEnd"/>
            <w:r>
              <w:t xml:space="preserve"> </w:t>
            </w:r>
            <w:proofErr w:type="spellStart"/>
            <w:r>
              <w:t>cab</w:t>
            </w:r>
            <w:proofErr w:type="spellEnd"/>
            <w:r>
              <w:t xml:space="preserve"> bija darbs ,ka parādījās </w:t>
            </w:r>
            <w:proofErr w:type="spellStart"/>
            <w:r>
              <w:t>bolts</w:t>
            </w:r>
            <w:proofErr w:type="spellEnd"/>
            <w:r>
              <w:t xml:space="preserve"> nolaida cenas zem minimuma un iznīcināja citas kompānijas!</w:t>
            </w:r>
            <w:r>
              <w:br/>
              <w:t xml:space="preserve">neizvestie braucieni ir tie kuriem jābrauc pakaļ ļoti lielu distanci un kas ir neizdevīgi </w:t>
            </w:r>
            <w:proofErr w:type="spellStart"/>
            <w:r>
              <w:t>vadītājam!tā</w:t>
            </w:r>
            <w:proofErr w:type="spellEnd"/>
            <w:r>
              <w:t xml:space="preserve"> jau bieži vadītājs dabū </w:t>
            </w:r>
            <w:proofErr w:type="spellStart"/>
            <w:r>
              <w:t>piemaksat</w:t>
            </w:r>
            <w:proofErr w:type="spellEnd"/>
            <w:r>
              <w:t xml:space="preserve"> no savas kabatas par to ka izved </w:t>
            </w:r>
            <w:proofErr w:type="spellStart"/>
            <w:r>
              <w:t>kadu</w:t>
            </w:r>
            <w:proofErr w:type="spellEnd"/>
            <w:r>
              <w:t xml:space="preserve"> </w:t>
            </w:r>
            <w:proofErr w:type="spellStart"/>
            <w:r>
              <w:t>neizdevigu</w:t>
            </w:r>
            <w:proofErr w:type="spellEnd"/>
            <w:r>
              <w:t xml:space="preserve"> </w:t>
            </w:r>
            <w:proofErr w:type="spellStart"/>
            <w:r>
              <w:t>beaucienu</w:t>
            </w:r>
            <w:proofErr w:type="spellEnd"/>
            <w:r>
              <w:t xml:space="preserve"> ,jo redziet atcelt nav </w:t>
            </w:r>
            <w:proofErr w:type="spellStart"/>
            <w:r>
              <w:t>iespejas</w:t>
            </w:r>
            <w:proofErr w:type="spellEnd"/>
            <w:r>
              <w:t xml:space="preserve"> jo tad </w:t>
            </w:r>
            <w:proofErr w:type="spellStart"/>
            <w:r>
              <w:t>bolt</w:t>
            </w:r>
            <w:proofErr w:type="spellEnd"/>
            <w:r>
              <w:t xml:space="preserve"> bloķēs...</w:t>
            </w:r>
            <w:r>
              <w:br/>
            </w:r>
            <w:proofErr w:type="spellStart"/>
            <w:r>
              <w:t>bolts</w:t>
            </w:r>
            <w:proofErr w:type="spellEnd"/>
            <w:r>
              <w:t xml:space="preserve"> cenšas laikam iedzīt vadītājus vēl lielākos parādos ka ir šobrīd(uztaisiet kādu interviju par </w:t>
            </w:r>
            <w:proofErr w:type="spellStart"/>
            <w:r>
              <w:t>vaditajiem</w:t>
            </w:r>
            <w:proofErr w:type="spellEnd"/>
            <w:r>
              <w:t xml:space="preserve"> kuri ir un kuri nav </w:t>
            </w:r>
            <w:proofErr w:type="spellStart"/>
            <w:r>
              <w:t>paradnieki</w:t>
            </w:r>
            <w:proofErr w:type="spellEnd"/>
            <w:r>
              <w:t xml:space="preserve">) </w:t>
            </w:r>
            <w:proofErr w:type="spellStart"/>
            <w:r>
              <w:t>sakotneji</w:t>
            </w:r>
            <w:proofErr w:type="spellEnd"/>
            <w:r>
              <w:t xml:space="preserve"> </w:t>
            </w:r>
            <w:proofErr w:type="spellStart"/>
            <w:r>
              <w:t>bolts</w:t>
            </w:r>
            <w:proofErr w:type="spellEnd"/>
            <w:r>
              <w:t xml:space="preserve"> vadītājus piesaista ar bonusu </w:t>
            </w:r>
            <w:proofErr w:type="spellStart"/>
            <w:r>
              <w:t>pectam</w:t>
            </w:r>
            <w:proofErr w:type="spellEnd"/>
            <w:r>
              <w:t xml:space="preserve"> nogriež visu cik vien </w:t>
            </w:r>
            <w:proofErr w:type="spellStart"/>
            <w:r>
              <w:t>var!ka</w:t>
            </w:r>
            <w:proofErr w:type="spellEnd"/>
            <w:r>
              <w:t xml:space="preserve"> jau iepriekš teicu </w:t>
            </w:r>
            <w:proofErr w:type="spellStart"/>
            <w:r>
              <w:t>bolts</w:t>
            </w:r>
            <w:proofErr w:type="spellEnd"/>
            <w:r>
              <w:t xml:space="preserve"> bieži bloķē vadītājus </w:t>
            </w:r>
            <w:proofErr w:type="spellStart"/>
            <w:r>
              <w:t>yad</w:t>
            </w:r>
            <w:proofErr w:type="spellEnd"/>
            <w:r>
              <w:t xml:space="preserve"> iedomājaties ja es paņēmu līzingā auto un </w:t>
            </w:r>
            <w:proofErr w:type="spellStart"/>
            <w:r>
              <w:t>bolts</w:t>
            </w:r>
            <w:proofErr w:type="spellEnd"/>
            <w:r>
              <w:t xml:space="preserve"> sadomā mani nobloķēt ka es to līzingu maksāšu? </w:t>
            </w:r>
            <w:r>
              <w:br/>
              <w:t xml:space="preserve">kā var būt tā kā valsti viss paliek </w:t>
            </w:r>
            <w:r>
              <w:lastRenderedPageBreak/>
              <w:t>dārgāks-</w:t>
            </w:r>
            <w:proofErr w:type="spellStart"/>
            <w:r>
              <w:t>degviela,servisi</w:t>
            </w:r>
            <w:proofErr w:type="spellEnd"/>
            <w:r>
              <w:t xml:space="preserve"> ,</w:t>
            </w:r>
            <w:proofErr w:type="spellStart"/>
            <w:r>
              <w:t>nodokļi,ostas,bolt</w:t>
            </w:r>
            <w:proofErr w:type="spellEnd"/>
            <w:r>
              <w:t xml:space="preserve"> </w:t>
            </w:r>
            <w:proofErr w:type="spellStart"/>
            <w:r>
              <w:t>komisija,pārtika</w:t>
            </w:r>
            <w:proofErr w:type="spellEnd"/>
            <w:r>
              <w:t xml:space="preserve"> un viss </w:t>
            </w:r>
            <w:proofErr w:type="spellStart"/>
            <w:r>
              <w:t>pārējais,bet</w:t>
            </w:r>
            <w:proofErr w:type="spellEnd"/>
            <w:r>
              <w:t xml:space="preserve"> </w:t>
            </w:r>
            <w:proofErr w:type="spellStart"/>
            <w:r>
              <w:t>bolts</w:t>
            </w:r>
            <w:proofErr w:type="spellEnd"/>
            <w:r>
              <w:t xml:space="preserve"> pazemina cenas ...tad bail iedomāties kas būs nākotnē kad </w:t>
            </w:r>
            <w:proofErr w:type="spellStart"/>
            <w:r>
              <w:t>bolts</w:t>
            </w:r>
            <w:proofErr w:type="spellEnd"/>
            <w:r>
              <w:t xml:space="preserve"> būs vēl vairāk pie varas...</w:t>
            </w:r>
            <w:r>
              <w:br/>
            </w:r>
            <w:r>
              <w:br/>
              <w:t xml:space="preserve">Ja jums ir mērķis tāds pats kā </w:t>
            </w:r>
            <w:proofErr w:type="spellStart"/>
            <w:r>
              <w:t>boltam</w:t>
            </w:r>
            <w:proofErr w:type="spellEnd"/>
            <w:r>
              <w:t xml:space="preserve"> nogremdēt vēl vairāk cilvēku un panākt lai visi izbrauc no valsts tad šo likuma grozījumu var apstiprināt, ja jums ir svarīgi līdzcilvēki tad tas obligāti ir jānoraida! </w:t>
            </w:r>
          </w:p>
        </w:tc>
        <w:tc>
          <w:tcPr>
            <w:tcW w:w="1650" w:type="dxa"/>
            <w:shd w:val="clear" w:color="auto" w:fill="FFFFFF"/>
            <w:noWrap/>
            <w:tcMar>
              <w:top w:w="75" w:type="dxa"/>
              <w:left w:w="75" w:type="dxa"/>
              <w:bottom w:w="75" w:type="dxa"/>
              <w:right w:w="75" w:type="dxa"/>
            </w:tcMar>
            <w:vAlign w:val="center"/>
          </w:tcPr>
          <w:p w14:paraId="45CE23DE" w14:textId="2BCC7AE5" w:rsidR="00A17EA7" w:rsidRDefault="002F0991">
            <w:pPr>
              <w:jc w:val="left"/>
            </w:pPr>
            <w:r>
              <w:lastRenderedPageBreak/>
              <w:t>Nav ņemts vērā</w:t>
            </w:r>
          </w:p>
        </w:tc>
        <w:tc>
          <w:tcPr>
            <w:tcW w:w="4056" w:type="dxa"/>
            <w:shd w:val="clear" w:color="auto" w:fill="FFFFFF"/>
            <w:noWrap/>
            <w:tcMar>
              <w:top w:w="75" w:type="dxa"/>
              <w:left w:w="75" w:type="dxa"/>
              <w:bottom w:w="75" w:type="dxa"/>
              <w:right w:w="75" w:type="dxa"/>
            </w:tcMar>
            <w:vAlign w:val="center"/>
          </w:tcPr>
          <w:p w14:paraId="1042D02C" w14:textId="6A7D6A64" w:rsidR="00A17EA7" w:rsidRDefault="0089290D">
            <w:pPr>
              <w:jc w:val="left"/>
            </w:pPr>
            <w:r>
              <w:t xml:space="preserve">Saeimas </w:t>
            </w:r>
            <w:r w:rsidR="00F1302F">
              <w:t xml:space="preserve">Budžeta un finanšu (nodokļu) komisijas Ēnu ekonomikas apakškomisija 2025. gada </w:t>
            </w:r>
            <w:r w:rsidR="001135F0">
              <w:t xml:space="preserve">16.decembra sēdē </w:t>
            </w:r>
            <w:r w:rsidR="001135F0">
              <w:lastRenderedPageBreak/>
              <w:t xml:space="preserve">lūdza Satiksmes ministriju </w:t>
            </w:r>
            <w:r w:rsidR="004478E6">
              <w:t xml:space="preserve">2025. gadā virzīt saskaņošanai </w:t>
            </w:r>
            <w:r w:rsidR="000C5AB4">
              <w:t>Bolt pārstāvju sagatavoto un ar Latvijas Finanšu nozares asociāciju saskaņoto redakciju.</w:t>
            </w:r>
          </w:p>
        </w:tc>
      </w:tr>
      <w:tr w:rsidR="0044017E" w14:paraId="4EB5FCDB" w14:textId="77777777">
        <w:tc>
          <w:tcPr>
            <w:tcW w:w="750" w:type="dxa"/>
            <w:shd w:val="clear" w:color="auto" w:fill="FFFFFF"/>
            <w:noWrap/>
            <w:tcMar>
              <w:top w:w="75" w:type="dxa"/>
              <w:left w:w="75" w:type="dxa"/>
              <w:bottom w:w="75" w:type="dxa"/>
              <w:right w:w="75" w:type="dxa"/>
            </w:tcMar>
            <w:vAlign w:val="center"/>
          </w:tcPr>
          <w:p w14:paraId="15A716C9" w14:textId="77777777" w:rsidR="0044017E" w:rsidRDefault="0044017E" w:rsidP="0044017E">
            <w:pPr>
              <w:jc w:val="center"/>
            </w:pPr>
            <w:r>
              <w:lastRenderedPageBreak/>
              <w:t>5.</w:t>
            </w:r>
          </w:p>
        </w:tc>
        <w:tc>
          <w:tcPr>
            <w:tcW w:w="4055" w:type="dxa"/>
            <w:shd w:val="clear" w:color="auto" w:fill="FFFFFF"/>
            <w:noWrap/>
            <w:tcMar>
              <w:top w:w="75" w:type="dxa"/>
              <w:left w:w="75" w:type="dxa"/>
              <w:bottom w:w="75" w:type="dxa"/>
              <w:right w:w="75" w:type="dxa"/>
            </w:tcMar>
            <w:vAlign w:val="center"/>
          </w:tcPr>
          <w:p w14:paraId="4621D0CC" w14:textId="77777777" w:rsidR="0044017E" w:rsidRDefault="0044017E" w:rsidP="0044017E">
            <w:pPr>
              <w:jc w:val="left"/>
            </w:pPr>
            <w:r>
              <w:t>Fiziska persona</w:t>
            </w:r>
          </w:p>
        </w:tc>
        <w:tc>
          <w:tcPr>
            <w:tcW w:w="4056" w:type="dxa"/>
            <w:shd w:val="clear" w:color="auto" w:fill="FFFFFF"/>
            <w:noWrap/>
            <w:tcMar>
              <w:top w:w="75" w:type="dxa"/>
              <w:left w:w="75" w:type="dxa"/>
              <w:bottom w:w="75" w:type="dxa"/>
              <w:right w:w="75" w:type="dxa"/>
            </w:tcMar>
            <w:vAlign w:val="center"/>
          </w:tcPr>
          <w:p w14:paraId="1A53E94B" w14:textId="77777777" w:rsidR="0044017E" w:rsidRDefault="0044017E" w:rsidP="0044017E">
            <w:pPr>
              <w:jc w:val="left"/>
            </w:pPr>
            <w:r>
              <w:t>Labdien.</w:t>
            </w:r>
            <w:r>
              <w:br/>
              <w:t xml:space="preserve">Iepazinos ar anotācijā SIA “KPMG </w:t>
            </w:r>
            <w:proofErr w:type="spellStart"/>
            <w:r>
              <w:t>Baltic</w:t>
            </w:r>
            <w:proofErr w:type="spellEnd"/>
            <w:r>
              <w:t xml:space="preserve">” pētījumu, kur apraksta vidējo braucienu cenas Baltijas valstīs. Pilnībā </w:t>
            </w:r>
            <w:proofErr w:type="spellStart"/>
            <w:r>
              <w:t>apsurdi</w:t>
            </w:r>
            <w:proofErr w:type="spellEnd"/>
            <w:r>
              <w:t xml:space="preserve"> pieminēt cenas (ienākumus), bet neaprakstīt izdevumu. Kā var salīdzināt cenas, ja dažādās valstīs ir dažāda nodokļu sistēma, </w:t>
            </w:r>
            <w:proofErr w:type="spellStart"/>
            <w:r>
              <w:t>licenzēšanas</w:t>
            </w:r>
            <w:proofErr w:type="spellEnd"/>
            <w:r>
              <w:t xml:space="preserve"> kārtība, degvielas cenas utt. Pie tam šī nozare ir licencēta un katra valsts izvēlas </w:t>
            </w:r>
            <w:r>
              <w:lastRenderedPageBreak/>
              <w:t>savus normatīvos aktus.</w:t>
            </w:r>
            <w:r>
              <w:br/>
            </w:r>
            <w:r>
              <w:br/>
              <w:t>Neviena līzingu kompānija neatsaka līzingu maksātspējīgiem pārvadātājiem, lai pārvadātājs līzingu formē uz uzņēmuma nevis uz privātpersonas. Neviens uzņēmējs to negrib darīt, jo apzinās jau uzsākot saimniecisko darbību, ka uzņēmumā “uzkarinās” nodokļu parādu un mainīs uzņēmumu.</w:t>
            </w:r>
            <w:r>
              <w:br/>
              <w:t>VID tik ilgu laiku ir cīnījies un panācis, ka “dzeltenajiem Nr.” nevar mainīt turētāju/pārvadātāju CSDD ja ir nodokļu parāds, tādā veidā cīnoties pret ēnu ekonomiku. Malači. Tas jāievieš arī “baltajiem Nr.”. Kāpēc tagad iet soli atpakaļ un atgriezties atpakaļ ēnu ekonomikas veicināšanas sistēmā. Manuprāt jāatstāj likums negrozīts.</w:t>
            </w:r>
          </w:p>
        </w:tc>
        <w:tc>
          <w:tcPr>
            <w:tcW w:w="1650" w:type="dxa"/>
            <w:shd w:val="clear" w:color="auto" w:fill="FFFFFF"/>
            <w:noWrap/>
            <w:tcMar>
              <w:top w:w="75" w:type="dxa"/>
              <w:left w:w="75" w:type="dxa"/>
              <w:bottom w:w="75" w:type="dxa"/>
              <w:right w:w="75" w:type="dxa"/>
            </w:tcMar>
            <w:vAlign w:val="center"/>
          </w:tcPr>
          <w:p w14:paraId="2029AB27" w14:textId="31A56817" w:rsidR="0044017E" w:rsidRDefault="0044017E" w:rsidP="0044017E">
            <w:pPr>
              <w:jc w:val="left"/>
            </w:pPr>
            <w:r>
              <w:lastRenderedPageBreak/>
              <w:t>Nav ņemts vērā</w:t>
            </w:r>
          </w:p>
        </w:tc>
        <w:tc>
          <w:tcPr>
            <w:tcW w:w="4056" w:type="dxa"/>
            <w:shd w:val="clear" w:color="auto" w:fill="FFFFFF"/>
            <w:noWrap/>
            <w:tcMar>
              <w:top w:w="75" w:type="dxa"/>
              <w:left w:w="75" w:type="dxa"/>
              <w:bottom w:w="75" w:type="dxa"/>
              <w:right w:w="75" w:type="dxa"/>
            </w:tcMar>
            <w:vAlign w:val="center"/>
          </w:tcPr>
          <w:p w14:paraId="7997C6E3" w14:textId="4541C37B" w:rsidR="0044017E" w:rsidRDefault="0044017E" w:rsidP="0044017E">
            <w:pPr>
              <w:jc w:val="left"/>
            </w:pPr>
            <w:r>
              <w:t>Saeimas Budžeta un finanšu (nodokļu) komisijas Ēnu ekonomikas apakškomisija 2025. gada 16.decembra sēdē lūdza Satiksmes ministriju 2025. gadā virzīt saskaņošanai Bolt pārstāvju sagatavoto un ar Latvijas Finanšu nozares asociāciju saskaņoto redakciju.</w:t>
            </w:r>
          </w:p>
        </w:tc>
      </w:tr>
      <w:tr w:rsidR="006C60DD" w14:paraId="214C6CC0" w14:textId="77777777">
        <w:tc>
          <w:tcPr>
            <w:tcW w:w="750" w:type="dxa"/>
            <w:shd w:val="clear" w:color="auto" w:fill="FFFFFF"/>
            <w:noWrap/>
            <w:tcMar>
              <w:top w:w="75" w:type="dxa"/>
              <w:left w:w="75" w:type="dxa"/>
              <w:bottom w:w="75" w:type="dxa"/>
              <w:right w:w="75" w:type="dxa"/>
            </w:tcMar>
            <w:vAlign w:val="center"/>
          </w:tcPr>
          <w:p w14:paraId="36B24A48" w14:textId="77777777" w:rsidR="006C60DD" w:rsidRDefault="006C60DD" w:rsidP="006C60DD">
            <w:pPr>
              <w:jc w:val="center"/>
            </w:pPr>
            <w:r>
              <w:t>6.</w:t>
            </w:r>
          </w:p>
        </w:tc>
        <w:tc>
          <w:tcPr>
            <w:tcW w:w="4055" w:type="dxa"/>
            <w:shd w:val="clear" w:color="auto" w:fill="FFFFFF"/>
            <w:noWrap/>
            <w:tcMar>
              <w:top w:w="75" w:type="dxa"/>
              <w:left w:w="75" w:type="dxa"/>
              <w:bottom w:w="75" w:type="dxa"/>
              <w:right w:w="75" w:type="dxa"/>
            </w:tcMar>
            <w:vAlign w:val="center"/>
          </w:tcPr>
          <w:p w14:paraId="70D87522" w14:textId="77777777" w:rsidR="006C60DD" w:rsidRDefault="006C60DD" w:rsidP="006C60DD">
            <w:pPr>
              <w:jc w:val="left"/>
            </w:pPr>
            <w:r>
              <w:t>*SIA "Saldus Moto Centrs"</w:t>
            </w:r>
          </w:p>
        </w:tc>
        <w:tc>
          <w:tcPr>
            <w:tcW w:w="4056" w:type="dxa"/>
            <w:shd w:val="clear" w:color="auto" w:fill="FFFFFF"/>
            <w:noWrap/>
            <w:tcMar>
              <w:top w:w="75" w:type="dxa"/>
              <w:left w:w="75" w:type="dxa"/>
              <w:bottom w:w="75" w:type="dxa"/>
              <w:right w:w="75" w:type="dxa"/>
            </w:tcMar>
            <w:vAlign w:val="center"/>
          </w:tcPr>
          <w:p w14:paraId="3B129668" w14:textId="77777777" w:rsidR="006C60DD" w:rsidRDefault="006C60DD" w:rsidP="006C60DD">
            <w:pPr>
              <w:jc w:val="left"/>
            </w:pPr>
            <w:r>
              <w:t xml:space="preserve">Labdien. Kā vispār Latvijā var ņemt un mainīt </w:t>
            </w:r>
            <w:proofErr w:type="spellStart"/>
            <w:r>
              <w:t>likumu,kas</w:t>
            </w:r>
            <w:proofErr w:type="spellEnd"/>
            <w:r>
              <w:t xml:space="preserve"> atbalsta Igaunijas uzņēmuma izaugsmi un vienlaikus atbalstītu </w:t>
            </w:r>
            <w:r>
              <w:lastRenderedPageBreak/>
              <w:t>vietējo mazo uzņēmumu(uzņēmēju) iznīcināšanu!? Lielākā daļa peļņas aiziet uz Igauniju un tā uzņēmuma izaugsmei ,</w:t>
            </w:r>
            <w:proofErr w:type="spellStart"/>
            <w:r>
              <w:t>neviss</w:t>
            </w:r>
            <w:proofErr w:type="spellEnd"/>
            <w:r>
              <w:t xml:space="preserve"> vietējo mazo uzņēmēju attīstībai un labklājībai ,kas ir Latvijā nodokļu maksātāji un Latvijas mugurkauls! Nedrīkst pieļaut šo likumu projektu jo :</w:t>
            </w:r>
            <w:r>
              <w:br/>
            </w:r>
            <w:r>
              <w:br/>
              <w:t>- tirgus jau ir sakropļots ar lētajām cenām pret lielajiem izdevumiem .</w:t>
            </w:r>
            <w:r>
              <w:br/>
              <w:t xml:space="preserve">-tas nozīmē iznīcināt vietējos mazos </w:t>
            </w:r>
            <w:proofErr w:type="spellStart"/>
            <w:r>
              <w:t>uzņēmējus,kas</w:t>
            </w:r>
            <w:proofErr w:type="spellEnd"/>
            <w:r>
              <w:t xml:space="preserve"> nodarbojas ar šo biznesu .</w:t>
            </w:r>
            <w:r>
              <w:br/>
              <w:t>- tas nozīmē piesaistīt jaunus šoferus kuri jau tā ir par daudz .</w:t>
            </w:r>
            <w:r>
              <w:br/>
              <w:t>-šim biznesam šobrīd kredītu vai aizdevumu ņemt nav rentabli , jo tas cilvēkus vai mazos uzņēmējus iedzīs parādos .</w:t>
            </w:r>
            <w:r>
              <w:br/>
              <w:t>- iedzīs šoferus psiholoģiskā sprostā un piespiedīs strādāt neadekvāta daudzuma darba stundas pie stūres ,kas rada bīstamību uz ceļiem  ,gan arī klientiem .</w:t>
            </w:r>
            <w:r>
              <w:br/>
              <w:t xml:space="preserve">- iedzīs Latvijas ģimenes parādos , </w:t>
            </w:r>
            <w:r>
              <w:lastRenderedPageBreak/>
              <w:t>kas radīs arī lielas problēmas ģimenēs , bet ieguvējs būs tikai šīs te lielās kompānijas.  </w:t>
            </w:r>
            <w:r>
              <w:br/>
            </w:r>
            <w:r>
              <w:br/>
              <w:t xml:space="preserve">Un daudz citu piemēru ,kurus varētu vēl rakstīt un rakstīt , tādēļ lūdzam ieklausīties jau cilvēkos un reālos faktos no cilvēkiem ,kas ar to nodarbojas jau vairākus gadus un </w:t>
            </w:r>
            <w:proofErr w:type="spellStart"/>
            <w:r>
              <w:t>zin</w:t>
            </w:r>
            <w:proofErr w:type="spellEnd"/>
            <w:r>
              <w:t xml:space="preserve"> kā tas viss strādā ,kāda ir īstā realitāte un kādi ir reālie cipari ! </w:t>
            </w:r>
            <w:r>
              <w:br/>
            </w:r>
          </w:p>
        </w:tc>
        <w:tc>
          <w:tcPr>
            <w:tcW w:w="1650" w:type="dxa"/>
            <w:shd w:val="clear" w:color="auto" w:fill="FFFFFF"/>
            <w:noWrap/>
            <w:tcMar>
              <w:top w:w="75" w:type="dxa"/>
              <w:left w:w="75" w:type="dxa"/>
              <w:bottom w:w="75" w:type="dxa"/>
              <w:right w:w="75" w:type="dxa"/>
            </w:tcMar>
            <w:vAlign w:val="center"/>
          </w:tcPr>
          <w:p w14:paraId="5320F3C3" w14:textId="17F675F7" w:rsidR="006C60DD" w:rsidRDefault="006C60DD" w:rsidP="006C60DD">
            <w:pPr>
              <w:jc w:val="left"/>
            </w:pPr>
            <w:r>
              <w:lastRenderedPageBreak/>
              <w:t>Nav ņemts vērā</w:t>
            </w:r>
          </w:p>
        </w:tc>
        <w:tc>
          <w:tcPr>
            <w:tcW w:w="4056" w:type="dxa"/>
            <w:shd w:val="clear" w:color="auto" w:fill="FFFFFF"/>
            <w:noWrap/>
            <w:tcMar>
              <w:top w:w="75" w:type="dxa"/>
              <w:left w:w="75" w:type="dxa"/>
              <w:bottom w:w="75" w:type="dxa"/>
              <w:right w:w="75" w:type="dxa"/>
            </w:tcMar>
            <w:vAlign w:val="center"/>
          </w:tcPr>
          <w:p w14:paraId="323473D4" w14:textId="761A8AC0" w:rsidR="006C60DD" w:rsidRDefault="006C60DD" w:rsidP="006C60DD">
            <w:pPr>
              <w:jc w:val="left"/>
            </w:pPr>
            <w:r>
              <w:t xml:space="preserve">Saeimas Budžeta un finanšu (nodokļu) komisijas Ēnu ekonomikas apakškomisija 2025. gada 16.decembra sēdē </w:t>
            </w:r>
            <w:r>
              <w:lastRenderedPageBreak/>
              <w:t>lūdza Satiksmes ministriju 2025. gadā virzīt saskaņošanai Bolt pārstāvju sagatavoto un ar Latvijas Finanšu nozares asociāciju saskaņoto redakciju.</w:t>
            </w:r>
          </w:p>
        </w:tc>
      </w:tr>
      <w:tr w:rsidR="006C60DD" w14:paraId="2946F8D8" w14:textId="77777777">
        <w:tc>
          <w:tcPr>
            <w:tcW w:w="750" w:type="dxa"/>
            <w:shd w:val="clear" w:color="auto" w:fill="FFFFFF"/>
            <w:noWrap/>
            <w:tcMar>
              <w:top w:w="75" w:type="dxa"/>
              <w:left w:w="75" w:type="dxa"/>
              <w:bottom w:w="75" w:type="dxa"/>
              <w:right w:w="75" w:type="dxa"/>
            </w:tcMar>
            <w:vAlign w:val="center"/>
          </w:tcPr>
          <w:p w14:paraId="0BF4C856" w14:textId="77777777" w:rsidR="006C60DD" w:rsidRDefault="006C60DD" w:rsidP="006C60DD">
            <w:pPr>
              <w:jc w:val="center"/>
            </w:pPr>
            <w:r>
              <w:lastRenderedPageBreak/>
              <w:t>7.</w:t>
            </w:r>
          </w:p>
        </w:tc>
        <w:tc>
          <w:tcPr>
            <w:tcW w:w="4055" w:type="dxa"/>
            <w:shd w:val="clear" w:color="auto" w:fill="FFFFFF"/>
            <w:noWrap/>
            <w:tcMar>
              <w:top w:w="75" w:type="dxa"/>
              <w:left w:w="75" w:type="dxa"/>
              <w:bottom w:w="75" w:type="dxa"/>
              <w:right w:w="75" w:type="dxa"/>
            </w:tcMar>
            <w:vAlign w:val="center"/>
          </w:tcPr>
          <w:p w14:paraId="48B642C4" w14:textId="77777777" w:rsidR="006C60DD" w:rsidRDefault="006C60DD" w:rsidP="006C60DD">
            <w:pPr>
              <w:jc w:val="left"/>
            </w:pPr>
            <w:r>
              <w:t xml:space="preserve">SIA </w:t>
            </w:r>
            <w:proofErr w:type="spellStart"/>
            <w:r>
              <w:t>Promo</w:t>
            </w:r>
            <w:proofErr w:type="spellEnd"/>
            <w:r>
              <w:t xml:space="preserve"> TX, Raitis Eglītis</w:t>
            </w:r>
          </w:p>
        </w:tc>
        <w:tc>
          <w:tcPr>
            <w:tcW w:w="4056" w:type="dxa"/>
            <w:shd w:val="clear" w:color="auto" w:fill="FFFFFF"/>
            <w:noWrap/>
            <w:tcMar>
              <w:top w:w="75" w:type="dxa"/>
              <w:left w:w="75" w:type="dxa"/>
              <w:bottom w:w="75" w:type="dxa"/>
              <w:right w:w="75" w:type="dxa"/>
            </w:tcMar>
            <w:vAlign w:val="center"/>
          </w:tcPr>
          <w:p w14:paraId="132C2389" w14:textId="77777777" w:rsidR="006C60DD" w:rsidRDefault="006C60DD" w:rsidP="006C60DD">
            <w:pPr>
              <w:jc w:val="left"/>
            </w:pPr>
            <w:r>
              <w:t>Par grozījumu projektu   Autopārvadājumu likumā     25-TA-1072  .</w:t>
            </w:r>
            <w:r>
              <w:br/>
            </w:r>
            <w:r>
              <w:br/>
              <w:t>Piedāvātajiem grozījumiem  būs negatīva Ietekme uz tradicionālo taksometru nozari.</w:t>
            </w:r>
            <w:r>
              <w:br/>
              <w:t>Konkurences traucējumi:</w:t>
            </w:r>
            <w:r>
              <w:br/>
              <w:t xml:space="preserve">Vieglā </w:t>
            </w:r>
            <w:proofErr w:type="spellStart"/>
            <w:r>
              <w:t>komerctransporta</w:t>
            </w:r>
            <w:proofErr w:type="spellEnd"/>
            <w:r>
              <w:t xml:space="preserve">  pakalpojumi jau tagad ir būtiski lētāki nekā taksometri, </w:t>
            </w:r>
            <w:proofErr w:type="spellStart"/>
            <w:r>
              <w:t>faktiskis</w:t>
            </w:r>
            <w:proofErr w:type="spellEnd"/>
            <w:r>
              <w:t xml:space="preserve"> km cena ir zem tirgus cena.</w:t>
            </w:r>
            <w:r>
              <w:br/>
              <w:t xml:space="preserve">Privātpersonu līzinga auto </w:t>
            </w:r>
            <w:r>
              <w:lastRenderedPageBreak/>
              <w:t>masveidā izmantojot komercpārvadājumos ar vieglo auto, taksometru uzņēmumiem būs vēl grūtāk konkurēt, jo:</w:t>
            </w:r>
            <w:r>
              <w:br/>
            </w:r>
            <w:proofErr w:type="spellStart"/>
            <w:r>
              <w:t>Komerctransporta</w:t>
            </w:r>
            <w:proofErr w:type="spellEnd"/>
            <w:r>
              <w:t xml:space="preserve"> auto nav pienākums strādāt pēc obligātajiem taksometru tarifiem.</w:t>
            </w:r>
            <w:r>
              <w:br/>
              <w:t xml:space="preserve">Vieglais </w:t>
            </w:r>
            <w:proofErr w:type="spellStart"/>
            <w:r>
              <w:t>komerctransports</w:t>
            </w:r>
            <w:proofErr w:type="spellEnd"/>
            <w:r>
              <w:t xml:space="preserve"> nav pakļauti taksometru stingrajām tehniskajām  prasībām (piem., </w:t>
            </w:r>
            <w:proofErr w:type="spellStart"/>
            <w:r>
              <w:t>obligātāis</w:t>
            </w:r>
            <w:proofErr w:type="spellEnd"/>
            <w:r>
              <w:t>  skaitītājs, speciālās numura zīmes).</w:t>
            </w:r>
            <w:r>
              <w:br/>
              <w:t>Pieaugs ēnu ekonomika ,ko faktiski finansēs līzinga devēji. </w:t>
            </w:r>
          </w:p>
        </w:tc>
        <w:tc>
          <w:tcPr>
            <w:tcW w:w="1650" w:type="dxa"/>
            <w:shd w:val="clear" w:color="auto" w:fill="FFFFFF"/>
            <w:noWrap/>
            <w:tcMar>
              <w:top w:w="75" w:type="dxa"/>
              <w:left w:w="75" w:type="dxa"/>
              <w:bottom w:w="75" w:type="dxa"/>
              <w:right w:w="75" w:type="dxa"/>
            </w:tcMar>
            <w:vAlign w:val="center"/>
          </w:tcPr>
          <w:p w14:paraId="1F5BF971" w14:textId="7046826E" w:rsidR="006C60DD" w:rsidRDefault="00F34249" w:rsidP="006C60DD">
            <w:pPr>
              <w:jc w:val="left"/>
            </w:pPr>
            <w:r>
              <w:lastRenderedPageBreak/>
              <w:t>Nav ņemts vērā</w:t>
            </w:r>
          </w:p>
        </w:tc>
        <w:tc>
          <w:tcPr>
            <w:tcW w:w="4056" w:type="dxa"/>
            <w:shd w:val="clear" w:color="auto" w:fill="FFFFFF"/>
            <w:noWrap/>
            <w:tcMar>
              <w:top w:w="75" w:type="dxa"/>
              <w:left w:w="75" w:type="dxa"/>
              <w:bottom w:w="75" w:type="dxa"/>
              <w:right w:w="75" w:type="dxa"/>
            </w:tcMar>
            <w:vAlign w:val="center"/>
          </w:tcPr>
          <w:p w14:paraId="0959117E" w14:textId="77777777" w:rsidR="006C60DD" w:rsidRDefault="00F34249" w:rsidP="006C60DD">
            <w:pPr>
              <w:jc w:val="left"/>
            </w:pPr>
            <w:r w:rsidRPr="00F34249">
              <w:t>Saeimas Budžeta un finanšu (nodokļu) komisijas Ēnu ekonomikas apakškomisija 2025. gada 16.decembra sēdē lūdza Satiksmes ministriju 2025. gadā virzīt saskaņošanai Bolt pārstāvju sagatavoto un ar Latvijas Finanšu nozares asociāciju saskaņoto redakciju.</w:t>
            </w:r>
          </w:p>
          <w:p w14:paraId="267D2025" w14:textId="52C5991B" w:rsidR="00F34249" w:rsidRDefault="00F34249" w:rsidP="006C60DD">
            <w:pPr>
              <w:jc w:val="left"/>
            </w:pPr>
            <w:r>
              <w:t>Grozījums attiecas uz pasažieru komercpārvadājumu ar vieglo automobili pakalpojuma sniedzējiem.</w:t>
            </w:r>
          </w:p>
        </w:tc>
      </w:tr>
      <w:tr w:rsidR="00DF1C4F" w14:paraId="370072A3" w14:textId="77777777">
        <w:tc>
          <w:tcPr>
            <w:tcW w:w="750" w:type="dxa"/>
            <w:shd w:val="clear" w:color="auto" w:fill="FFFFFF"/>
            <w:noWrap/>
            <w:tcMar>
              <w:top w:w="75" w:type="dxa"/>
              <w:left w:w="75" w:type="dxa"/>
              <w:bottom w:w="75" w:type="dxa"/>
              <w:right w:w="75" w:type="dxa"/>
            </w:tcMar>
            <w:vAlign w:val="center"/>
          </w:tcPr>
          <w:p w14:paraId="22C5424C" w14:textId="77777777" w:rsidR="00DF1C4F" w:rsidRDefault="00DF1C4F" w:rsidP="00DF1C4F">
            <w:pPr>
              <w:jc w:val="center"/>
            </w:pPr>
            <w:r>
              <w:t>8.</w:t>
            </w:r>
          </w:p>
        </w:tc>
        <w:tc>
          <w:tcPr>
            <w:tcW w:w="4055" w:type="dxa"/>
            <w:shd w:val="clear" w:color="auto" w:fill="FFFFFF"/>
            <w:noWrap/>
            <w:tcMar>
              <w:top w:w="75" w:type="dxa"/>
              <w:left w:w="75" w:type="dxa"/>
              <w:bottom w:w="75" w:type="dxa"/>
              <w:right w:w="75" w:type="dxa"/>
            </w:tcMar>
            <w:vAlign w:val="center"/>
          </w:tcPr>
          <w:p w14:paraId="048D308F" w14:textId="77777777" w:rsidR="00DF1C4F" w:rsidRDefault="00DF1C4F" w:rsidP="00DF1C4F">
            <w:pPr>
              <w:jc w:val="left"/>
            </w:pPr>
            <w:r>
              <w:t>Fiziska persona</w:t>
            </w:r>
          </w:p>
        </w:tc>
        <w:tc>
          <w:tcPr>
            <w:tcW w:w="4056" w:type="dxa"/>
            <w:shd w:val="clear" w:color="auto" w:fill="FFFFFF"/>
            <w:noWrap/>
            <w:tcMar>
              <w:top w:w="75" w:type="dxa"/>
              <w:left w:w="75" w:type="dxa"/>
              <w:bottom w:w="75" w:type="dxa"/>
              <w:right w:w="75" w:type="dxa"/>
            </w:tcMar>
            <w:vAlign w:val="center"/>
          </w:tcPr>
          <w:p w14:paraId="378C9459" w14:textId="6E2B04A8" w:rsidR="00DF1C4F" w:rsidRDefault="00DF1C4F" w:rsidP="00DF1C4F">
            <w:pPr>
              <w:jc w:val="left"/>
            </w:pPr>
            <w:r>
              <w:t xml:space="preserve">Iniciatīva par taksometru nozares regulēšanu un monopolstāvokļa ierobežošanu </w:t>
            </w:r>
            <w:proofErr w:type="spellStart"/>
            <w:r>
              <w:t>LatvijāMērķisLatvijā</w:t>
            </w:r>
            <w:proofErr w:type="spellEnd"/>
            <w:r>
              <w:t xml:space="preserve"> taksometru tirgus faktiski jau ir nonācis viena uzņēmuma – Bolt – kontrolē. Lai gan formāli pastāv citi pakalpojumu sniedzēji, Bolt ir kļuvusi par monopolu, kas nosaka gan braucienu cenas, gan komisijas maksas, gan darba nosacījumus </w:t>
            </w:r>
            <w:proofErr w:type="spellStart"/>
            <w:r>
              <w:t>vadītājiem.Šāda</w:t>
            </w:r>
            <w:proofErr w:type="spellEnd"/>
            <w:r>
              <w:t xml:space="preserve"> situācija ir radījusi nopietnas </w:t>
            </w:r>
            <w:proofErr w:type="spellStart"/>
            <w:r>
              <w:lastRenderedPageBreak/>
              <w:t>problēmas:Vadītāji</w:t>
            </w:r>
            <w:proofErr w:type="spellEnd"/>
            <w:r>
              <w:t xml:space="preserve"> ir spiesti strādāt par ļoti zemām cenām, jo Bolt nosaka tarifa politiku un piemēro augstas komisijas maksas, kas bieži pārsniedz 30% no katra </w:t>
            </w:r>
            <w:proofErr w:type="spellStart"/>
            <w:r>
              <w:t>brauciena.Vietējie</w:t>
            </w:r>
            <w:proofErr w:type="spellEnd"/>
            <w:r>
              <w:t xml:space="preserve"> uzņēmumi ir izspiesti no tirgus, jo tie nespēj konkurēt ar Bolt cenu dempinga stratēģijām un tehnoloģisko </w:t>
            </w:r>
            <w:proofErr w:type="spellStart"/>
            <w:r>
              <w:t>dominanci.Pasažieri</w:t>
            </w:r>
            <w:proofErr w:type="spellEnd"/>
            <w:r>
              <w:t xml:space="preserve"> sāk zaudēt izvēles iespējas, jo alternatīvas pakāpeniski izzūd, un Bolt ilgtermiņā var sākt diktēt augstākas </w:t>
            </w:r>
            <w:proofErr w:type="spellStart"/>
            <w:r>
              <w:t>cenas.Šī</w:t>
            </w:r>
            <w:proofErr w:type="spellEnd"/>
            <w:r>
              <w:t xml:space="preserve"> iniciatīva aicina Saeimu un atbildīgās institūcijas veikt izmaiņas likumdošanā, lai ierobežotu monopolu un atjaunotu godīgu konkurenci taksometru </w:t>
            </w:r>
            <w:proofErr w:type="spellStart"/>
            <w:r>
              <w:t>nozarē.Priekšlikumi</w:t>
            </w:r>
            <w:proofErr w:type="spellEnd"/>
            <w:r>
              <w:t xml:space="preserve"> likumdošanas izmaiņām1. Monopola kontroles mehānismi un alternatīvu </w:t>
            </w:r>
            <w:proofErr w:type="spellStart"/>
            <w:r>
              <w:t>veicināšanaŠobrīd</w:t>
            </w:r>
            <w:proofErr w:type="spellEnd"/>
            <w:r>
              <w:t xml:space="preserve"> Bolt monopolstāvoklis ļauj uzņēmumam diktēt noteikumus visam tirgum, liedzot vadītājiem un pasažieriem reālu izvēles </w:t>
            </w:r>
            <w:proofErr w:type="spellStart"/>
            <w:r>
              <w:t>brīvību.Priekšlikums:Ieviest</w:t>
            </w:r>
            <w:proofErr w:type="spellEnd"/>
            <w:r>
              <w:t xml:space="preserve"> </w:t>
            </w:r>
            <w:r>
              <w:lastRenderedPageBreak/>
              <w:t xml:space="preserve">mehānismus, kas ierobežo vienas platformas dominanci tirgū, piemēram, noteikt, ka neviena platforma nedrīkst kontrolēt vairāk nekā 50% no kopējā taksometru pakalpojumu </w:t>
            </w:r>
            <w:proofErr w:type="spellStart"/>
            <w:r>
              <w:t>tirgus.Veicināt</w:t>
            </w:r>
            <w:proofErr w:type="spellEnd"/>
            <w:r>
              <w:t xml:space="preserve"> alternatīvu platformu attīstību, piešķirot vietējiem uzņēmumiem atbalstu jaunu tehnoloģiju izstrādei un </w:t>
            </w:r>
            <w:proofErr w:type="spellStart"/>
            <w:r>
              <w:t>uzturēšanai.Radīt</w:t>
            </w:r>
            <w:proofErr w:type="spellEnd"/>
            <w:r>
              <w:t xml:space="preserve"> neatkarīgu pasūtījumu apmaiņas sistēmu, kur vadītāji var saņemt pasūtījumus tieši, bez monopola kontroles.2. Komisijas maksu ierobežošana un vadītāju </w:t>
            </w:r>
            <w:proofErr w:type="spellStart"/>
            <w:r>
              <w:t>aizsardzībaPašreizējās</w:t>
            </w:r>
            <w:proofErr w:type="spellEnd"/>
            <w:r>
              <w:t xml:space="preserve"> komisijas maksas, ko Bolt iekasē no vadītājiem, bieži sasniedz 25–30% no katra brauciena summas, padarot darbu maz atmaksājošu un piespiežot vadītājus strādāt ilgāk, lai nopelnītu pietiekami </w:t>
            </w:r>
            <w:proofErr w:type="spellStart"/>
            <w:r>
              <w:t>iztikai.Priekšlikums:Noteikt</w:t>
            </w:r>
            <w:proofErr w:type="spellEnd"/>
            <w:r>
              <w:t xml:space="preserve"> maksimālo komisijas maksu, ko platformas drīkst iekasēt, piemēram, ne vairāk kā 15% no brauciena </w:t>
            </w:r>
            <w:proofErr w:type="spellStart"/>
            <w:r>
              <w:t>cenas.Nodrošināt</w:t>
            </w:r>
            <w:proofErr w:type="spellEnd"/>
            <w:r>
              <w:t xml:space="preserve"> caurskatāmu komisijas politiku, </w:t>
            </w:r>
            <w:r>
              <w:lastRenderedPageBreak/>
              <w:t xml:space="preserve">lai vadītāji vienmēr zinātu, cik viņi nopelnīs par katru braucienu.3. Minimālo cenu regulējums un cenu dempinga </w:t>
            </w:r>
            <w:proofErr w:type="spellStart"/>
            <w:r>
              <w:t>aizliegumsBolt</w:t>
            </w:r>
            <w:proofErr w:type="spellEnd"/>
            <w:r>
              <w:t xml:space="preserve"> ir izmantojis agresīvu cenu dempingu, lai pakāpeniski izspiestu no tirgus konkurentus. Tas ir radījis situāciju, kurā pašreizējās braucienu cenas bieži neatspoguļo reālās izmaksas un tiek izmantotas tikai kā stratēģija konkurentu </w:t>
            </w:r>
            <w:proofErr w:type="spellStart"/>
            <w:r>
              <w:t>iznīcināšanai.Priekšlikums:Ieviest</w:t>
            </w:r>
            <w:proofErr w:type="spellEnd"/>
            <w:r>
              <w:t xml:space="preserve"> minimālās cenas regulējumu, kas nodrošina, ka brauciena maksa sedz visas izmaksas un garantē taisnīgus vadītāju </w:t>
            </w:r>
            <w:proofErr w:type="spellStart"/>
            <w:r>
              <w:t>ienākumus.Aizliegt</w:t>
            </w:r>
            <w:proofErr w:type="spellEnd"/>
            <w:r>
              <w:t xml:space="preserve"> mākslīgu cenu samazināšanu, ko platformas izmanto tirgus manipulācijām.4. Vadītāju darba apstākļu uzlabošana un drošības </w:t>
            </w:r>
            <w:proofErr w:type="spellStart"/>
            <w:r>
              <w:t>standartiBolt</w:t>
            </w:r>
            <w:proofErr w:type="spellEnd"/>
            <w:r>
              <w:t xml:space="preserve"> nosaka darba nosacījumus tā, lai vadītājiem nebūtu citas izvēles kā vien pieņemt visus piedāvātos braucienus, strādāt ļoti garas maiņas un pakļauties platformas </w:t>
            </w:r>
            <w:r>
              <w:lastRenderedPageBreak/>
              <w:t xml:space="preserve">algoritmiem, kas nosaka viņu </w:t>
            </w:r>
            <w:proofErr w:type="spellStart"/>
            <w:r>
              <w:t>ienākumus.Priekšlikums:Nodrošināt</w:t>
            </w:r>
            <w:proofErr w:type="spellEnd"/>
            <w:r>
              <w:t xml:space="preserve">, ka vadītājiem ir tiesības atteikt braucienus, nebaidoties no soda sankcijām vai konta </w:t>
            </w:r>
            <w:proofErr w:type="spellStart"/>
            <w:r>
              <w:t>bloķēšanas.Ieviest</w:t>
            </w:r>
            <w:proofErr w:type="spellEnd"/>
            <w:r>
              <w:t xml:space="preserve"> maksimālo darba stundu ierobežojumu, lai novērstu vadītāju pārslodzi un negadījumu </w:t>
            </w:r>
            <w:proofErr w:type="spellStart"/>
            <w:r>
              <w:t>riskus.Izveidot</w:t>
            </w:r>
            <w:proofErr w:type="spellEnd"/>
            <w:r>
              <w:t xml:space="preserve"> skaidru strīdu risināšanas mehānismu, kas ļauj vadītājiem apstrīdēt nepamatotas komisijas maksas vai neskaidrus </w:t>
            </w:r>
            <w:proofErr w:type="spellStart"/>
            <w:r>
              <w:t>sodus.Pamatojums</w:t>
            </w:r>
            <w:proofErr w:type="spellEnd"/>
            <w:r>
              <w:t xml:space="preserve"> un </w:t>
            </w:r>
            <w:proofErr w:type="spellStart"/>
            <w:r>
              <w:t>nepieciešamībaBolt</w:t>
            </w:r>
            <w:proofErr w:type="spellEnd"/>
            <w:r>
              <w:t xml:space="preserve"> jau ir kļuvis par monopolu Latvijā, un, ja šī situācija netiks regulēta, sekas būs </w:t>
            </w:r>
            <w:proofErr w:type="spellStart"/>
            <w:r>
              <w:t>nopietnas:Vadītāji</w:t>
            </w:r>
            <w:proofErr w:type="spellEnd"/>
            <w:r>
              <w:t xml:space="preserve"> zaudēs jebkādu neatkarību, jo viņu ienākumus un darba nosacījumus pilnībā kontrolēs viena </w:t>
            </w:r>
            <w:proofErr w:type="spellStart"/>
            <w:r>
              <w:t>kompānija.Konkurence</w:t>
            </w:r>
            <w:proofErr w:type="spellEnd"/>
            <w:r>
              <w:t xml:space="preserve"> izzudīs, un ilgtermiņā pasažieri var saskarties ar augstākām cenām un sliktāku pakalpojumu </w:t>
            </w:r>
            <w:proofErr w:type="spellStart"/>
            <w:r>
              <w:t>kvalitāti.Latvijas</w:t>
            </w:r>
            <w:proofErr w:type="spellEnd"/>
            <w:r>
              <w:t xml:space="preserve"> ekonomikai radīsies zaudējumi, jo vietējie uzņēmumi vairs nespēs attīstīties, bet nauda plūdīs </w:t>
            </w:r>
            <w:r>
              <w:lastRenderedPageBreak/>
              <w:t>ārvalstu korporāciju rokās.</w:t>
            </w:r>
            <w:r w:rsidR="00405185">
              <w:t xml:space="preserve"> </w:t>
            </w:r>
            <w:r>
              <w:t>Lai novērstu šīs problēmas, nepieciešams ieviest regulējumu, kas atjaunotu godīgu konkurenci un aizsargātu visus tirgus dalībniekus.</w:t>
            </w:r>
            <w:r w:rsidR="00405185">
              <w:t xml:space="preserve"> </w:t>
            </w:r>
            <w:r>
              <w:t>Atbalsti šo iniciatīvu, lai nodrošinātu taisnīgāku taksometru tirgu Latvijā un ierobežotu monopola ļaunprātīgo izmantošanu!</w:t>
            </w:r>
          </w:p>
        </w:tc>
        <w:tc>
          <w:tcPr>
            <w:tcW w:w="1650" w:type="dxa"/>
            <w:shd w:val="clear" w:color="auto" w:fill="FFFFFF"/>
            <w:noWrap/>
            <w:tcMar>
              <w:top w:w="75" w:type="dxa"/>
              <w:left w:w="75" w:type="dxa"/>
              <w:bottom w:w="75" w:type="dxa"/>
              <w:right w:w="75" w:type="dxa"/>
            </w:tcMar>
            <w:vAlign w:val="center"/>
          </w:tcPr>
          <w:p w14:paraId="2723EF3A" w14:textId="2C8EDC38" w:rsidR="00DF1C4F" w:rsidRDefault="00DF1C4F" w:rsidP="00DF1C4F">
            <w:pPr>
              <w:jc w:val="left"/>
            </w:pPr>
            <w:r>
              <w:lastRenderedPageBreak/>
              <w:t>Nav ņemts vērā</w:t>
            </w:r>
          </w:p>
        </w:tc>
        <w:tc>
          <w:tcPr>
            <w:tcW w:w="4056" w:type="dxa"/>
            <w:shd w:val="clear" w:color="auto" w:fill="FFFFFF"/>
            <w:noWrap/>
            <w:tcMar>
              <w:top w:w="75" w:type="dxa"/>
              <w:left w:w="75" w:type="dxa"/>
              <w:bottom w:w="75" w:type="dxa"/>
              <w:right w:w="75" w:type="dxa"/>
            </w:tcMar>
            <w:vAlign w:val="center"/>
          </w:tcPr>
          <w:p w14:paraId="289D5632" w14:textId="614346BE" w:rsidR="00DF1C4F" w:rsidRDefault="00DF1C4F" w:rsidP="00DF1C4F">
            <w:pPr>
              <w:jc w:val="left"/>
            </w:pPr>
            <w:r>
              <w:t>Saeimas Budžeta un finanšu (nodokļu) komisijas Ēnu ekonomikas apakškomisija 2025. gada 16.decembra sēdē lūdza Satiksmes ministriju 2025. gadā virzīt saskaņošanai Bolt pārstāvju sagatavoto un ar Latvijas Finanšu nozares asociāciju saskaņoto redakciju.</w:t>
            </w:r>
          </w:p>
        </w:tc>
      </w:tr>
      <w:tr w:rsidR="00DF1C4F" w14:paraId="5108154F" w14:textId="77777777">
        <w:tc>
          <w:tcPr>
            <w:tcW w:w="750" w:type="dxa"/>
            <w:shd w:val="clear" w:color="auto" w:fill="FFFFFF"/>
            <w:noWrap/>
            <w:tcMar>
              <w:top w:w="75" w:type="dxa"/>
              <w:left w:w="75" w:type="dxa"/>
              <w:bottom w:w="75" w:type="dxa"/>
              <w:right w:w="75" w:type="dxa"/>
            </w:tcMar>
            <w:vAlign w:val="center"/>
          </w:tcPr>
          <w:p w14:paraId="273AB314" w14:textId="77777777" w:rsidR="00DF1C4F" w:rsidRDefault="00DF1C4F" w:rsidP="00DF1C4F">
            <w:pPr>
              <w:jc w:val="center"/>
            </w:pPr>
            <w:r>
              <w:lastRenderedPageBreak/>
              <w:t>9.</w:t>
            </w:r>
          </w:p>
        </w:tc>
        <w:tc>
          <w:tcPr>
            <w:tcW w:w="4055" w:type="dxa"/>
            <w:shd w:val="clear" w:color="auto" w:fill="FFFFFF"/>
            <w:noWrap/>
            <w:tcMar>
              <w:top w:w="75" w:type="dxa"/>
              <w:left w:w="75" w:type="dxa"/>
              <w:bottom w:w="75" w:type="dxa"/>
              <w:right w:w="75" w:type="dxa"/>
            </w:tcMar>
            <w:vAlign w:val="center"/>
          </w:tcPr>
          <w:p w14:paraId="11F4D445" w14:textId="77777777" w:rsidR="00DF1C4F" w:rsidRDefault="00DF1C4F" w:rsidP="00DF1C4F">
            <w:pPr>
              <w:jc w:val="left"/>
            </w:pPr>
            <w:r>
              <w:t>Raitis Eglītis</w:t>
            </w:r>
          </w:p>
        </w:tc>
        <w:tc>
          <w:tcPr>
            <w:tcW w:w="4056" w:type="dxa"/>
            <w:shd w:val="clear" w:color="auto" w:fill="FFFFFF"/>
            <w:noWrap/>
            <w:tcMar>
              <w:top w:w="75" w:type="dxa"/>
              <w:left w:w="75" w:type="dxa"/>
              <w:bottom w:w="75" w:type="dxa"/>
              <w:right w:w="75" w:type="dxa"/>
            </w:tcMar>
            <w:vAlign w:val="center"/>
          </w:tcPr>
          <w:p w14:paraId="788011E9" w14:textId="69BE4687" w:rsidR="00DF1C4F" w:rsidRDefault="00DF1C4F" w:rsidP="00DF1C4F">
            <w:pPr>
              <w:jc w:val="left"/>
            </w:pPr>
            <w:r>
              <w:t>Iniciatīva par taksometru nozares regulēšanu un monopolstāvokļa ierobežošanu</w:t>
            </w:r>
            <w:r w:rsidR="00A40DFE">
              <w:t xml:space="preserve">. </w:t>
            </w:r>
            <w:r>
              <w:t>Latvijā taksometru tirgus faktiski jau ir nonācis viena uzņēmuma – Bolt – kontrolē. Lai gan formāli pastāv citi pakalpojumu sniedzēji, Bolt ir kļuvusi par monopolu, kas nosaka gan braucienu cenas, gan komisijas maksas, gan darba nosacījumus vadītājiem.</w:t>
            </w:r>
            <w:r w:rsidR="007B7A8D">
              <w:t xml:space="preserve"> </w:t>
            </w:r>
            <w:r>
              <w:t>Šāda situācija ir radījusi nopietnas problēmas:</w:t>
            </w:r>
            <w:r w:rsidR="007B7A8D">
              <w:t xml:space="preserve"> </w:t>
            </w:r>
            <w:r>
              <w:t xml:space="preserve">Vadītāji ir spiesti strādāt par ļoti zemām cenām, jo Bolt nosaka tarifa politiku un piemēro augstas komisijas maksas, kas bieži pārsniedz 30% </w:t>
            </w:r>
            <w:r>
              <w:lastRenderedPageBreak/>
              <w:t>no katra brauciena.</w:t>
            </w:r>
            <w:r w:rsidR="007B7A8D">
              <w:t xml:space="preserve"> </w:t>
            </w:r>
            <w:r>
              <w:t>Vietējie uzņēmumi ir izspiesti no tirgus, jo tie nespēj konkurēt ar Bolt cenu dempinga stratēģijām un tehnoloģisko dominanci.</w:t>
            </w:r>
            <w:r w:rsidR="007B7A8D">
              <w:t xml:space="preserve"> </w:t>
            </w:r>
            <w:r>
              <w:t>Pasažieri sāk zaudēt izvēles iespējas, jo alternatīvas pakāpeniski izzūd, un Bolt ilgtermiņā var sākt diktēt augstākas cenas.</w:t>
            </w:r>
            <w:r w:rsidR="007B7A8D">
              <w:t xml:space="preserve"> </w:t>
            </w:r>
            <w:r>
              <w:t>Šī iniciatīva aicina Saeimu un atbildīgās institūcijas veikt izmaiņas likumdošanā, lai ierobežotu monopolu un atjaunotu godīgu konkurenci taksometru nozarē.</w:t>
            </w:r>
            <w:r w:rsidR="007B7A8D">
              <w:t xml:space="preserve"> </w:t>
            </w:r>
            <w:r>
              <w:t>Priekšlikumi likumdošanas izmaiņām1. Monopola kontroles mehānismi un alternatīvu veicināšana</w:t>
            </w:r>
            <w:r w:rsidR="007B7A8D">
              <w:t xml:space="preserve"> </w:t>
            </w:r>
            <w:r>
              <w:t>Šobrīd Bolt monopolstāvoklis ļauj uzņēmumam diktēt noteikumus visam tirgum, liedzot vadītājiem un pasažieriem reālu izvēles brīvību.</w:t>
            </w:r>
            <w:r w:rsidR="007B7A8D">
              <w:t xml:space="preserve"> </w:t>
            </w:r>
            <w:r>
              <w:t>Priekšlikums:</w:t>
            </w:r>
            <w:r w:rsidR="007B7A8D">
              <w:t xml:space="preserve"> </w:t>
            </w:r>
            <w:r>
              <w:t xml:space="preserve">Ieviest mehānismus, kas ierobežo vienas platformas dominanci tirgū, piemēram, noteikt, ka neviena platforma nedrīkst kontrolēt vairāk nekā 50% no kopējā </w:t>
            </w:r>
            <w:r>
              <w:lastRenderedPageBreak/>
              <w:t xml:space="preserve">taksometru pakalpojumu </w:t>
            </w:r>
            <w:proofErr w:type="spellStart"/>
            <w:r>
              <w:t>tirgus.Veicināt</w:t>
            </w:r>
            <w:proofErr w:type="spellEnd"/>
            <w:r>
              <w:t xml:space="preserve"> alternatīvu platformu attīstību, piešķirot vietējiem uzņēmumiem atbalstu jaunu tehnoloģiju izstrādei un </w:t>
            </w:r>
            <w:proofErr w:type="spellStart"/>
            <w:r>
              <w:t>uzturēšanai.Radīt</w:t>
            </w:r>
            <w:proofErr w:type="spellEnd"/>
            <w:r>
              <w:t xml:space="preserve"> neatkarīgu pasūtījumu apmaiņas sistēmu, kur vadītāji var saņemt pasūtījumus tieši, bez monopola kontroles.2. Komisijas maksu ierobežošana un vadītāju </w:t>
            </w:r>
            <w:proofErr w:type="spellStart"/>
            <w:r>
              <w:t>aizsardzībaPašreizējās</w:t>
            </w:r>
            <w:proofErr w:type="spellEnd"/>
            <w:r>
              <w:t xml:space="preserve"> komisijas maksas, ko Bolt iekasē no vadītājiem, bieži sasniedz 25–30% no katra brauciena summas, padarot darbu maz atmaksājošu un piespiežot vadītājus strādāt ilgāk, lai nopelnītu pietiekami </w:t>
            </w:r>
            <w:proofErr w:type="spellStart"/>
            <w:r>
              <w:t>iztikai.Priekšlikums:Noteikt</w:t>
            </w:r>
            <w:proofErr w:type="spellEnd"/>
            <w:r>
              <w:t xml:space="preserve"> maksimālo komisijas maksu, ko platformas drīkst iekasēt, piemēram, ne vairāk kā 15% no brauciena </w:t>
            </w:r>
            <w:proofErr w:type="spellStart"/>
            <w:r>
              <w:t>cenas.Nodrošināt</w:t>
            </w:r>
            <w:proofErr w:type="spellEnd"/>
            <w:r>
              <w:t xml:space="preserve"> caurskatāmu komisijas politiku, lai vadītāji vienmēr zinātu, cik viņi nopelnīs par katru braucienu.3. Minimālo cenu regulējums un cenu dempinga </w:t>
            </w:r>
            <w:proofErr w:type="spellStart"/>
            <w:r>
              <w:t>aizliegumsBolt</w:t>
            </w:r>
            <w:proofErr w:type="spellEnd"/>
            <w:r>
              <w:t xml:space="preserve"> ir izmantojis </w:t>
            </w:r>
            <w:r>
              <w:lastRenderedPageBreak/>
              <w:t xml:space="preserve">agresīvu cenu dempingu, lai pakāpeniski izspiestu no tirgus konkurentus. Tas ir radījis situāciju, kurā pašreizējās braucienu cenas bieži neatspoguļo reālās izmaksas un tiek izmantotas tikai kā stratēģija konkurentu </w:t>
            </w:r>
            <w:proofErr w:type="spellStart"/>
            <w:r>
              <w:t>iznīcināšanai.Priekšlikums:Ieviest</w:t>
            </w:r>
            <w:proofErr w:type="spellEnd"/>
            <w:r>
              <w:t xml:space="preserve"> minimālās cenas regulējumu, kas nodrošina, ka brauciena maksa sedz visas izmaksas un garantē taisnīgus vadītāju </w:t>
            </w:r>
            <w:proofErr w:type="spellStart"/>
            <w:r>
              <w:t>ienākumus.Aizliegt</w:t>
            </w:r>
            <w:proofErr w:type="spellEnd"/>
            <w:r>
              <w:t xml:space="preserve"> mākslīgu cenu samazināšanu, ko platformas izmanto tirgus manipulācijām.4. Vadītāju darba apstākļu uzlabošana un drošības </w:t>
            </w:r>
            <w:proofErr w:type="spellStart"/>
            <w:r>
              <w:t>standartiBolt</w:t>
            </w:r>
            <w:proofErr w:type="spellEnd"/>
            <w:r>
              <w:t xml:space="preserve"> nosaka darba nosacījumus tā, lai vadītājiem nebūtu citas izvēles kā vien pieņemt visus piedāvātos braucienus, strādāt ļoti garas maiņas un pakļauties platformas algoritmiem, kas nosaka viņu </w:t>
            </w:r>
            <w:proofErr w:type="spellStart"/>
            <w:r>
              <w:t>ienākumus.Priekšlikums:Nodrošināt</w:t>
            </w:r>
            <w:proofErr w:type="spellEnd"/>
            <w:r>
              <w:t xml:space="preserve">, ka vadītājiem ir tiesības atteikt braucienus, nebaidoties no soda sankcijām vai konta </w:t>
            </w:r>
            <w:proofErr w:type="spellStart"/>
            <w:r>
              <w:lastRenderedPageBreak/>
              <w:t>bloķēšanas.Ieviest</w:t>
            </w:r>
            <w:proofErr w:type="spellEnd"/>
            <w:r>
              <w:t xml:space="preserve"> maksimālo darba stundu ierobežojumu, lai novērstu vadītāju pārslodzi un negadījumu </w:t>
            </w:r>
            <w:proofErr w:type="spellStart"/>
            <w:r>
              <w:t>riskus.Izveidot</w:t>
            </w:r>
            <w:proofErr w:type="spellEnd"/>
            <w:r>
              <w:t xml:space="preserve"> skaidru strīdu risināšanas mehānismu, kas ļauj vadītājiem apstrīdēt nepamatotas komisijas maksas vai neskaidrus </w:t>
            </w:r>
            <w:proofErr w:type="spellStart"/>
            <w:r>
              <w:t>sodus.Pamatojums</w:t>
            </w:r>
            <w:proofErr w:type="spellEnd"/>
            <w:r>
              <w:t xml:space="preserve"> un </w:t>
            </w:r>
            <w:proofErr w:type="spellStart"/>
            <w:r>
              <w:t>nepieciešamībaBolt</w:t>
            </w:r>
            <w:proofErr w:type="spellEnd"/>
            <w:r>
              <w:t xml:space="preserve"> jau ir kļuvis par monopolu Latvijā, un, ja šī situācija netiks regulēta, sekas būs </w:t>
            </w:r>
            <w:proofErr w:type="spellStart"/>
            <w:r>
              <w:t>nopietnas:Vadītāji</w:t>
            </w:r>
            <w:proofErr w:type="spellEnd"/>
            <w:r>
              <w:t xml:space="preserve"> zaudēs jebkādu neatkarību, jo viņu ienākumus un darba nosacījumus pilnībā kontrolēs viena </w:t>
            </w:r>
            <w:proofErr w:type="spellStart"/>
            <w:r>
              <w:t>kompānija.Konkurence</w:t>
            </w:r>
            <w:proofErr w:type="spellEnd"/>
            <w:r>
              <w:t xml:space="preserve"> izzudīs, un ilgtermiņā pasažieri var saskarties ar augstākām cenām un sliktāku pakalpojumu </w:t>
            </w:r>
            <w:proofErr w:type="spellStart"/>
            <w:r>
              <w:t>kvalitāti.Latvijas</w:t>
            </w:r>
            <w:proofErr w:type="spellEnd"/>
            <w:r>
              <w:t xml:space="preserve"> ekonomikai radīsies zaudējumi, jo vietējie uzņēmumi vairs nespēs attīstīties, bet nauda plūdīs ārvalstu korporāciju </w:t>
            </w:r>
            <w:proofErr w:type="spellStart"/>
            <w:r>
              <w:t>rokās.Lai</w:t>
            </w:r>
            <w:proofErr w:type="spellEnd"/>
            <w:r>
              <w:t xml:space="preserve"> novērstu šīs problēmas, nepieciešams ieviest regulējumu, kas atjaunotu godīgu konkurenci un aizsargātu visus tirgus </w:t>
            </w:r>
            <w:proofErr w:type="spellStart"/>
            <w:r>
              <w:lastRenderedPageBreak/>
              <w:t>dalībniekus.Atbalsti</w:t>
            </w:r>
            <w:proofErr w:type="spellEnd"/>
            <w:r>
              <w:t xml:space="preserve"> šo iniciatīvu, lai nodrošinātu taisnīgāku taksometru tirgu Latvijā un ierobežotu monopola ļaunprātīgo izmantošanu!</w:t>
            </w:r>
          </w:p>
        </w:tc>
        <w:tc>
          <w:tcPr>
            <w:tcW w:w="1650" w:type="dxa"/>
            <w:shd w:val="clear" w:color="auto" w:fill="FFFFFF"/>
            <w:noWrap/>
            <w:tcMar>
              <w:top w:w="75" w:type="dxa"/>
              <w:left w:w="75" w:type="dxa"/>
              <w:bottom w:w="75" w:type="dxa"/>
              <w:right w:w="75" w:type="dxa"/>
            </w:tcMar>
            <w:vAlign w:val="center"/>
          </w:tcPr>
          <w:p w14:paraId="643C1659" w14:textId="2290F652" w:rsidR="00DF1C4F" w:rsidRDefault="007B7A8D" w:rsidP="00DF1C4F">
            <w:pPr>
              <w:jc w:val="left"/>
            </w:pPr>
            <w:r>
              <w:lastRenderedPageBreak/>
              <w:t>Nav ņemts vērā</w:t>
            </w:r>
          </w:p>
        </w:tc>
        <w:tc>
          <w:tcPr>
            <w:tcW w:w="4056" w:type="dxa"/>
            <w:shd w:val="clear" w:color="auto" w:fill="FFFFFF"/>
            <w:noWrap/>
            <w:tcMar>
              <w:top w:w="75" w:type="dxa"/>
              <w:left w:w="75" w:type="dxa"/>
              <w:bottom w:w="75" w:type="dxa"/>
              <w:right w:w="75" w:type="dxa"/>
            </w:tcMar>
            <w:vAlign w:val="center"/>
          </w:tcPr>
          <w:p w14:paraId="7032342A" w14:textId="6C730ACD" w:rsidR="00DF1C4F" w:rsidRDefault="007B7A8D" w:rsidP="007B7A8D">
            <w:pPr>
              <w:jc w:val="left"/>
            </w:pPr>
            <w:r w:rsidRPr="007B7A8D">
              <w:t>Saeimas Budžeta un finanšu (nodokļu) komisijas Ēnu ekonomikas apakškomisija 2025. gada 16.decembra sēdē lūdza Satiksmes ministriju 2025. gadā virzīt saskaņošanai Bolt pārstāvju sagatavoto un ar Latvijas Finanšu nozares asociāciju saskaņoto redakciju.</w:t>
            </w:r>
          </w:p>
        </w:tc>
      </w:tr>
      <w:tr w:rsidR="00DF1C4F" w14:paraId="32001AAD" w14:textId="77777777">
        <w:tc>
          <w:tcPr>
            <w:tcW w:w="750" w:type="dxa"/>
            <w:shd w:val="clear" w:color="auto" w:fill="FFFFFF"/>
            <w:noWrap/>
            <w:tcMar>
              <w:top w:w="75" w:type="dxa"/>
              <w:left w:w="75" w:type="dxa"/>
              <w:bottom w:w="75" w:type="dxa"/>
              <w:right w:w="75" w:type="dxa"/>
            </w:tcMar>
            <w:vAlign w:val="center"/>
          </w:tcPr>
          <w:p w14:paraId="3E2660D3" w14:textId="77777777" w:rsidR="00DF1C4F" w:rsidRDefault="00DF1C4F" w:rsidP="00DF1C4F">
            <w:pPr>
              <w:jc w:val="center"/>
            </w:pPr>
            <w:r>
              <w:lastRenderedPageBreak/>
              <w:t>10.</w:t>
            </w:r>
          </w:p>
        </w:tc>
        <w:tc>
          <w:tcPr>
            <w:tcW w:w="4055" w:type="dxa"/>
            <w:shd w:val="clear" w:color="auto" w:fill="FFFFFF"/>
            <w:noWrap/>
            <w:tcMar>
              <w:top w:w="75" w:type="dxa"/>
              <w:left w:w="75" w:type="dxa"/>
              <w:bottom w:w="75" w:type="dxa"/>
              <w:right w:w="75" w:type="dxa"/>
            </w:tcMar>
            <w:vAlign w:val="center"/>
          </w:tcPr>
          <w:p w14:paraId="615D526C" w14:textId="77777777" w:rsidR="00DF1C4F" w:rsidRDefault="00DF1C4F" w:rsidP="00DF1C4F">
            <w:pPr>
              <w:jc w:val="left"/>
            </w:pPr>
            <w:r>
              <w:t>Fiziska persona</w:t>
            </w:r>
          </w:p>
        </w:tc>
        <w:tc>
          <w:tcPr>
            <w:tcW w:w="4056" w:type="dxa"/>
            <w:shd w:val="clear" w:color="auto" w:fill="FFFFFF"/>
            <w:noWrap/>
            <w:tcMar>
              <w:top w:w="75" w:type="dxa"/>
              <w:left w:w="75" w:type="dxa"/>
              <w:bottom w:w="75" w:type="dxa"/>
              <w:right w:w="75" w:type="dxa"/>
            </w:tcMar>
            <w:vAlign w:val="center"/>
          </w:tcPr>
          <w:p w14:paraId="542FD5EB" w14:textId="77777777" w:rsidR="00DF1C4F" w:rsidRDefault="00DF1C4F" w:rsidP="00DF1C4F">
            <w:pPr>
              <w:jc w:val="left"/>
            </w:pPr>
            <w:r>
              <w:t xml:space="preserve">Pieņemsim, ja jau BOLT apstiprina vidējā brauciena maksu BOLT kategorijā 7,31 EUR un stundas laikā fiziski var aizvest ne vairāk kā 3 klientus tad tie ir </w:t>
            </w:r>
            <w:proofErr w:type="spellStart"/>
            <w:r>
              <w:t>max</w:t>
            </w:r>
            <w:proofErr w:type="spellEnd"/>
            <w:r>
              <w:t xml:space="preserve"> 21.93 EUR/h (ja pasūtījumi nāk raiti viens pēc otra). Noņemot no šīs summas BOLT komisiju 30%, paliek 15.35 EUR/h. Pēc </w:t>
            </w:r>
            <w:proofErr w:type="spellStart"/>
            <w:r>
              <w:t>ChatGPT</w:t>
            </w:r>
            <w:proofErr w:type="spellEnd"/>
            <w:r>
              <w:t xml:space="preserve"> datiem vidējā autovadītāja Bruto darba samaksa Latvijā ir 11,38 EUR/h. Ja uzņēmums no 15,35 EUR samaksā autovadītājam darba samaksu 11,38 EUR/h Bruto, tad uzņēmuma ienākums paliek  3,97 EUR/h un ja autovadītājs strādā 160h tad 160 *3,97 =635,2 EUR kas paliek uzņēmumam. Respektīvi par 635.2 EUR uzņēmumam jāielej degviela, jāapdrošina auto, jāremontē automašīna, auto </w:t>
            </w:r>
            <w:r>
              <w:lastRenderedPageBreak/>
              <w:t xml:space="preserve">amortizācija, jāmaksā grāmatvedei, jānomaksā licence, nodokļi, peļņa utt. Atveriet acis, KUR VĒL ZEMĀKUS TARIFUS???? Tad valsts </w:t>
            </w:r>
            <w:proofErr w:type="spellStart"/>
            <w:r>
              <w:t>sūdzās</w:t>
            </w:r>
            <w:proofErr w:type="spellEnd"/>
            <w:r>
              <w:t>, ka taksometru uzņēmumi nemaksā nodokļus... No kā? 2+2=4 un nekad nebūs 2+2=6</w:t>
            </w:r>
          </w:p>
        </w:tc>
        <w:tc>
          <w:tcPr>
            <w:tcW w:w="1650" w:type="dxa"/>
            <w:shd w:val="clear" w:color="auto" w:fill="FFFFFF"/>
            <w:noWrap/>
            <w:tcMar>
              <w:top w:w="75" w:type="dxa"/>
              <w:left w:w="75" w:type="dxa"/>
              <w:bottom w:w="75" w:type="dxa"/>
              <w:right w:w="75" w:type="dxa"/>
            </w:tcMar>
            <w:vAlign w:val="center"/>
          </w:tcPr>
          <w:p w14:paraId="4A2E8CA9" w14:textId="3258C9F7" w:rsidR="00DF1C4F" w:rsidRDefault="00AD41AF" w:rsidP="00DF1C4F">
            <w:pPr>
              <w:jc w:val="left"/>
            </w:pPr>
            <w:r>
              <w:lastRenderedPageBreak/>
              <w:t>Nav ņemts vērā</w:t>
            </w:r>
          </w:p>
        </w:tc>
        <w:tc>
          <w:tcPr>
            <w:tcW w:w="4056" w:type="dxa"/>
            <w:shd w:val="clear" w:color="auto" w:fill="FFFFFF"/>
            <w:noWrap/>
            <w:tcMar>
              <w:top w:w="75" w:type="dxa"/>
              <w:left w:w="75" w:type="dxa"/>
              <w:bottom w:w="75" w:type="dxa"/>
              <w:right w:w="75" w:type="dxa"/>
            </w:tcMar>
            <w:vAlign w:val="center"/>
          </w:tcPr>
          <w:p w14:paraId="76D705A2" w14:textId="40928F88" w:rsidR="00DF1C4F" w:rsidRDefault="00AD41AF" w:rsidP="00DF1C4F">
            <w:pPr>
              <w:jc w:val="left"/>
            </w:pPr>
            <w:r w:rsidRPr="00845398">
              <w:t>Viedoklis neietver priekšlikumus par piedāvāto likumprojekta redakciju.</w:t>
            </w:r>
          </w:p>
        </w:tc>
      </w:tr>
      <w:tr w:rsidR="00DF1C4F" w14:paraId="1B8FF6BA" w14:textId="77777777">
        <w:tc>
          <w:tcPr>
            <w:tcW w:w="750" w:type="dxa"/>
            <w:shd w:val="clear" w:color="auto" w:fill="FFFFFF"/>
            <w:noWrap/>
            <w:tcMar>
              <w:top w:w="75" w:type="dxa"/>
              <w:left w:w="75" w:type="dxa"/>
              <w:bottom w:w="75" w:type="dxa"/>
              <w:right w:w="75" w:type="dxa"/>
            </w:tcMar>
            <w:vAlign w:val="center"/>
          </w:tcPr>
          <w:p w14:paraId="490C3E62" w14:textId="77777777" w:rsidR="00DF1C4F" w:rsidRDefault="00DF1C4F" w:rsidP="00DF1C4F">
            <w:pPr>
              <w:jc w:val="center"/>
            </w:pPr>
            <w:r>
              <w:t>11.</w:t>
            </w:r>
          </w:p>
        </w:tc>
        <w:tc>
          <w:tcPr>
            <w:tcW w:w="4055" w:type="dxa"/>
            <w:shd w:val="clear" w:color="auto" w:fill="FFFFFF"/>
            <w:noWrap/>
            <w:tcMar>
              <w:top w:w="75" w:type="dxa"/>
              <w:left w:w="75" w:type="dxa"/>
              <w:bottom w:w="75" w:type="dxa"/>
              <w:right w:w="75" w:type="dxa"/>
            </w:tcMar>
            <w:vAlign w:val="center"/>
          </w:tcPr>
          <w:p w14:paraId="75C1FFC7" w14:textId="77777777" w:rsidR="00DF1C4F" w:rsidRDefault="00DF1C4F" w:rsidP="00DF1C4F">
            <w:pPr>
              <w:jc w:val="left"/>
            </w:pPr>
            <w:r>
              <w:t xml:space="preserve">Edmunds </w:t>
            </w:r>
            <w:proofErr w:type="spellStart"/>
            <w:r>
              <w:t>Lezdiņš</w:t>
            </w:r>
            <w:proofErr w:type="spellEnd"/>
          </w:p>
        </w:tc>
        <w:tc>
          <w:tcPr>
            <w:tcW w:w="4056" w:type="dxa"/>
            <w:shd w:val="clear" w:color="auto" w:fill="FFFFFF"/>
            <w:noWrap/>
            <w:tcMar>
              <w:top w:w="75" w:type="dxa"/>
              <w:left w:w="75" w:type="dxa"/>
              <w:bottom w:w="75" w:type="dxa"/>
              <w:right w:w="75" w:type="dxa"/>
            </w:tcMar>
            <w:vAlign w:val="center"/>
          </w:tcPr>
          <w:p w14:paraId="2E7E6EC1" w14:textId="77777777" w:rsidR="00DF1C4F" w:rsidRDefault="00DF1C4F" w:rsidP="00DF1C4F">
            <w:pPr>
              <w:jc w:val="left"/>
            </w:pPr>
            <w:r>
              <w:t xml:space="preserve">Doto likuma grozījumu Bolt vēlas veikt, lai varētu savus </w:t>
            </w:r>
            <w:proofErr w:type="spellStart"/>
            <w:r>
              <w:t>BoltDrive</w:t>
            </w:r>
            <w:proofErr w:type="spellEnd"/>
            <w:r>
              <w:t xml:space="preserve"> auto izīrēt un būt vēl lielāks monopolists dotajā nozarē. Kas krasi skars sadarbības partnerus un spiedīs strādāt vēl lielākas stundas, jo realizējot likuma maiņu tiks lobēts savs autoparks un piesaistīti jauni vadītāji.</w:t>
            </w:r>
            <w:r>
              <w:br/>
              <w:t>Arī līdz šim ir iespējams braukt ar līzinga automašīnām. Tikai tam nepieciešama papildus vienošanās ar līzingu kompāniju, ko var vienkāršoti noslēgt.</w:t>
            </w:r>
          </w:p>
        </w:tc>
        <w:tc>
          <w:tcPr>
            <w:tcW w:w="1650" w:type="dxa"/>
            <w:shd w:val="clear" w:color="auto" w:fill="FFFFFF"/>
            <w:noWrap/>
            <w:tcMar>
              <w:top w:w="75" w:type="dxa"/>
              <w:left w:w="75" w:type="dxa"/>
              <w:bottom w:w="75" w:type="dxa"/>
              <w:right w:w="75" w:type="dxa"/>
            </w:tcMar>
            <w:vAlign w:val="center"/>
          </w:tcPr>
          <w:p w14:paraId="436BA686" w14:textId="47D89ED6" w:rsidR="00DF1C4F" w:rsidRDefault="001C3577" w:rsidP="00DF1C4F">
            <w:pPr>
              <w:jc w:val="left"/>
            </w:pPr>
            <w:r>
              <w:t>Ņemts vērā</w:t>
            </w:r>
          </w:p>
        </w:tc>
        <w:tc>
          <w:tcPr>
            <w:tcW w:w="4056" w:type="dxa"/>
            <w:shd w:val="clear" w:color="auto" w:fill="FFFFFF"/>
            <w:noWrap/>
            <w:tcMar>
              <w:top w:w="75" w:type="dxa"/>
              <w:left w:w="75" w:type="dxa"/>
              <w:bottom w:w="75" w:type="dxa"/>
              <w:right w:w="75" w:type="dxa"/>
            </w:tcMar>
            <w:vAlign w:val="center"/>
          </w:tcPr>
          <w:p w14:paraId="13E0364D" w14:textId="17F57E23" w:rsidR="00DF1C4F" w:rsidRDefault="00C74428" w:rsidP="00DF1C4F">
            <w:pPr>
              <w:jc w:val="left"/>
            </w:pPr>
            <w:r>
              <w:t xml:space="preserve">Likumprojekta precizētā redakcija noteic tiesības komersantam </w:t>
            </w:r>
            <w:r w:rsidR="00630ACC">
              <w:t xml:space="preserve">sniegt pasažieru komercpārvadājumu ar vieglo automobili pakalpojumu </w:t>
            </w:r>
            <w:r w:rsidR="00A65AF9">
              <w:t xml:space="preserve">arī </w:t>
            </w:r>
            <w:r w:rsidR="00630ACC">
              <w:t xml:space="preserve">ar līzingā </w:t>
            </w:r>
            <w:r w:rsidR="00A65AF9">
              <w:t>esošu automašīnu, ja saņemta līzinga devēja atļauja.</w:t>
            </w:r>
          </w:p>
        </w:tc>
      </w:tr>
      <w:tr w:rsidR="001B6688" w14:paraId="58FFD8CA" w14:textId="77777777">
        <w:tc>
          <w:tcPr>
            <w:tcW w:w="750" w:type="dxa"/>
            <w:shd w:val="clear" w:color="auto" w:fill="FFFFFF"/>
            <w:noWrap/>
            <w:tcMar>
              <w:top w:w="75" w:type="dxa"/>
              <w:left w:w="75" w:type="dxa"/>
              <w:bottom w:w="75" w:type="dxa"/>
              <w:right w:w="75" w:type="dxa"/>
            </w:tcMar>
            <w:vAlign w:val="center"/>
          </w:tcPr>
          <w:p w14:paraId="7CF8ED5F" w14:textId="77777777" w:rsidR="001B6688" w:rsidRDefault="001B6688" w:rsidP="001B6688">
            <w:pPr>
              <w:jc w:val="center"/>
            </w:pPr>
            <w:r>
              <w:t>12.</w:t>
            </w:r>
          </w:p>
        </w:tc>
        <w:tc>
          <w:tcPr>
            <w:tcW w:w="4055" w:type="dxa"/>
            <w:shd w:val="clear" w:color="auto" w:fill="FFFFFF"/>
            <w:noWrap/>
            <w:tcMar>
              <w:top w:w="75" w:type="dxa"/>
              <w:left w:w="75" w:type="dxa"/>
              <w:bottom w:w="75" w:type="dxa"/>
              <w:right w:w="75" w:type="dxa"/>
            </w:tcMar>
            <w:vAlign w:val="center"/>
          </w:tcPr>
          <w:p w14:paraId="74B7515E" w14:textId="77777777" w:rsidR="001B6688" w:rsidRDefault="001B6688" w:rsidP="001B6688">
            <w:pPr>
              <w:jc w:val="left"/>
            </w:pPr>
            <w:r>
              <w:t xml:space="preserve">Licencēto pasažieru </w:t>
            </w:r>
            <w:proofErr w:type="spellStart"/>
            <w:r>
              <w:t>komercpārvadātāju</w:t>
            </w:r>
            <w:proofErr w:type="spellEnd"/>
            <w:r>
              <w:t xml:space="preserve"> attīstības asociācija, Ella Petrova</w:t>
            </w:r>
          </w:p>
        </w:tc>
        <w:tc>
          <w:tcPr>
            <w:tcW w:w="4056" w:type="dxa"/>
            <w:shd w:val="clear" w:color="auto" w:fill="FFFFFF"/>
            <w:noWrap/>
            <w:tcMar>
              <w:top w:w="75" w:type="dxa"/>
              <w:left w:w="75" w:type="dxa"/>
              <w:bottom w:w="75" w:type="dxa"/>
              <w:right w:w="75" w:type="dxa"/>
            </w:tcMar>
            <w:vAlign w:val="center"/>
          </w:tcPr>
          <w:p w14:paraId="37B966BB" w14:textId="77777777" w:rsidR="001B6688" w:rsidRDefault="001B6688" w:rsidP="001B6688">
            <w:pPr>
              <w:jc w:val="left"/>
            </w:pPr>
            <w:r>
              <w:t xml:space="preserve">Kā LPKAA(Licencēto pasažieru </w:t>
            </w:r>
            <w:proofErr w:type="spellStart"/>
            <w:r>
              <w:t>komercpārvadātāju</w:t>
            </w:r>
            <w:proofErr w:type="spellEnd"/>
            <w:r>
              <w:t xml:space="preserve"> asociācija)uzskatām noteikti noraidāms likumprojekts. </w:t>
            </w:r>
            <w:r>
              <w:br/>
              <w:t xml:space="preserve">1) Tiks nostiprināts jau tā esošais </w:t>
            </w:r>
            <w:r>
              <w:lastRenderedPageBreak/>
              <w:t xml:space="preserve">Bolt monopolstāvoklis Latvijā un attīstīta tā saucamā "piramīda", kur mazajiem uzņēmumiem un vietējām aplikācijām nav iespēja konkurēt, jo apzināti tiek </w:t>
            </w:r>
            <w:proofErr w:type="spellStart"/>
            <w:r>
              <w:t>dempingotas</w:t>
            </w:r>
            <w:proofErr w:type="spellEnd"/>
            <w:r>
              <w:t xml:space="preserve"> cenas izmantojot monopolstāvokli ar nolūku gūt vēl lielāku peļņu. Ja jau tagad ir Bolt </w:t>
            </w:r>
            <w:proofErr w:type="spellStart"/>
            <w:r>
              <w:t>taxi</w:t>
            </w:r>
            <w:proofErr w:type="spellEnd"/>
            <w:r>
              <w:t xml:space="preserve">, Bolt </w:t>
            </w:r>
            <w:proofErr w:type="spellStart"/>
            <w:r>
              <w:t>drive</w:t>
            </w:r>
            <w:proofErr w:type="spellEnd"/>
            <w:r>
              <w:t xml:space="preserve">, Bolt </w:t>
            </w:r>
            <w:proofErr w:type="spellStart"/>
            <w:r>
              <w:t>food</w:t>
            </w:r>
            <w:proofErr w:type="spellEnd"/>
            <w:r>
              <w:t xml:space="preserve"> un Bolt skrejritenis, tad nākamo varam sagaidīt Bolt līzingu!</w:t>
            </w:r>
            <w:r>
              <w:br/>
              <w:t>2) Pilnīgi nekorekts pētījums, jo nav pētījumā iekļauts skaidrojums, kas ir šie 100tkst. neizvestie braucieni! Jo pēc autopārvadātāju ikdienas ir redzams, ka tie ir nerentablie- zaudējumus nesošie braucieni, kur vienu braucienu var atcelt vairāki šoferi. Tad jautājums vai tie ir 100tkst. vai iespējams tikai 1tkst?</w:t>
            </w:r>
            <w:r>
              <w:br/>
              <w:t xml:space="preserve">3) Nav veikts pētījums par esošo vadītāju nodrošināšanu ar darbu, jo ikdienā strādājošie Bolt sadarbības partneri- mazie uzņēmēji netiek jau nodrošināti ar darbu un cieš zaudējumus. Tādējādi pārsvarā 40h darba vietā </w:t>
            </w:r>
            <w:r>
              <w:lastRenderedPageBreak/>
              <w:t>strādājot līdz pat 100h un vairāk. Līdz ar ko ienākot līzinga mašīnām tiks pilnībā iznīcināti autoparki un esošie autovadītāji riskējot ar savu un pasažieru veselību būs spiesti strādāt vēl vairāk stundas, lai nopelnītu iztikas minimumu, jo nepietiks darba.</w:t>
            </w:r>
            <w:r>
              <w:br/>
              <w:t>4) atbalstot šo likumprojektu daudzi jaunie šoferi tiks iedzīti parādos, jo nekur nav minēta transporta uzturēšanas un administrēšanas izdevumu daļa! Cilvēks no malas vadīsies, ka var paņemt mašīnu līzingā un saskatoties reklāmā maldinošo informāciju par peļņu, nāks papildus saviem pamatdarbiem atpelnīt automašīnu, nesaprotot, ka šādi uzliks sev nepanesamu finansiālu slogu, kuru uz vēl lielāku šoferu daudzumu nebūs iespējams nosegt. Tas nozīmē tikai vienu, ka šoferis izies uz risku un strādās 16-20h diennaktī, bet negarantē, ka finansiāli necietīs bankrotu. </w:t>
            </w:r>
            <w:r>
              <w:br/>
            </w:r>
            <w:r>
              <w:lastRenderedPageBreak/>
              <w:t>5)apstiprinot likumprojektu tikai pieaugs ēnu ekonomika, jo nevarot nosegt izdevumu daļu, mazie uzņēmumi būs spiesti meklēt citas alternatīvas.</w:t>
            </w:r>
            <w:r>
              <w:br/>
            </w:r>
            <w:r>
              <w:br/>
              <w:t xml:space="preserve">Ir jāmaina likumdošana visā nozarē, jo dotajā brīdī aplikācija Bolt izmantojot monopolstāvokli Latvijā </w:t>
            </w:r>
            <w:proofErr w:type="spellStart"/>
            <w:r>
              <w:t>dempingo</w:t>
            </w:r>
            <w:proofErr w:type="spellEnd"/>
            <w:r>
              <w:t xml:space="preserve"> cenas un ir iznīcinājuši nozari nenesot par neko atbildību. Arī tā saucamā komisija 30.3% ir nevis Bolt apgrozījums, bet mazo uzņēmēju - pārvadātāju apgrozījums, kas ir nesaprotami. Aplikācija ir un viņai ir jāpaliek kā starpniekam starp klientu un pārvadātāju, nevis kā tagad viena aplikācijā diktē noteikumus visā nozarē. Izmantojot "caurumus" likumdošanā inflācijas laikā samazina pakalpojuma cenas, atceļ nakts tarifu un bloķē šoferus nepamatotu iebildumu dēļ. Kaut uzskatām, ka ar to būtu jānodarbojas ATD(Autotransporta direkcijai), kura izsniedz licences. </w:t>
            </w:r>
            <w:r>
              <w:lastRenderedPageBreak/>
              <w:t>Tāpēc vēlreiz norādām, ka apstiprinot šo likumprojektu nozare tiks iznīcināta pavisam. Noraidot šo likumprojektu un izstrādājot jaunu par aplikāciju izmantošanu un ietekmi ir iespējams saglabāt nozari un mazos uzņēmējus, kuri maksā nodokļus Latvijā nevis Igaunijā!</w:t>
            </w:r>
            <w:r>
              <w:br/>
              <w:t>Ar cieņu,</w:t>
            </w:r>
            <w:r>
              <w:br/>
              <w:t>Ella Petrova</w:t>
            </w:r>
            <w:r>
              <w:br/>
              <w:t>LPKAA valdes priekšsēdētāja </w:t>
            </w:r>
            <w:r>
              <w:br/>
            </w:r>
            <w:r>
              <w:br/>
            </w:r>
          </w:p>
        </w:tc>
        <w:tc>
          <w:tcPr>
            <w:tcW w:w="1650" w:type="dxa"/>
            <w:shd w:val="clear" w:color="auto" w:fill="FFFFFF"/>
            <w:noWrap/>
            <w:tcMar>
              <w:top w:w="75" w:type="dxa"/>
              <w:left w:w="75" w:type="dxa"/>
              <w:bottom w:w="75" w:type="dxa"/>
              <w:right w:w="75" w:type="dxa"/>
            </w:tcMar>
            <w:vAlign w:val="center"/>
          </w:tcPr>
          <w:p w14:paraId="5EA6D6D8" w14:textId="6BFDEC88" w:rsidR="001B6688" w:rsidRDefault="001B6688" w:rsidP="001B6688">
            <w:pPr>
              <w:jc w:val="left"/>
            </w:pPr>
            <w:r>
              <w:lastRenderedPageBreak/>
              <w:t>Nav ņemts vērā</w:t>
            </w:r>
          </w:p>
        </w:tc>
        <w:tc>
          <w:tcPr>
            <w:tcW w:w="4056" w:type="dxa"/>
            <w:shd w:val="clear" w:color="auto" w:fill="FFFFFF"/>
            <w:noWrap/>
            <w:tcMar>
              <w:top w:w="75" w:type="dxa"/>
              <w:left w:w="75" w:type="dxa"/>
              <w:bottom w:w="75" w:type="dxa"/>
              <w:right w:w="75" w:type="dxa"/>
            </w:tcMar>
            <w:vAlign w:val="center"/>
          </w:tcPr>
          <w:p w14:paraId="418CFE2D" w14:textId="39EC85C8" w:rsidR="001B6688" w:rsidRDefault="001B6688" w:rsidP="001B6688">
            <w:pPr>
              <w:jc w:val="left"/>
            </w:pPr>
            <w:r>
              <w:t xml:space="preserve">Saeimas Budžeta un finanšu (nodokļu) komisijas Ēnu ekonomikas apakškomisija 2025. gada 16.decembra sēdē lūdza Satiksmes ministriju </w:t>
            </w:r>
            <w:r>
              <w:lastRenderedPageBreak/>
              <w:t>2025. gadā virzīt saskaņošanai Bolt pārstāvju sagatavoto un ar Latvijas Finanšu nozares asociāciju saskaņoto redakciju.</w:t>
            </w:r>
          </w:p>
        </w:tc>
      </w:tr>
      <w:tr w:rsidR="001B6688" w14:paraId="52738FAF" w14:textId="77777777">
        <w:tc>
          <w:tcPr>
            <w:tcW w:w="750" w:type="dxa"/>
            <w:shd w:val="clear" w:color="auto" w:fill="FFFFFF"/>
            <w:noWrap/>
            <w:tcMar>
              <w:top w:w="75" w:type="dxa"/>
              <w:left w:w="75" w:type="dxa"/>
              <w:bottom w:w="75" w:type="dxa"/>
              <w:right w:w="75" w:type="dxa"/>
            </w:tcMar>
            <w:vAlign w:val="center"/>
          </w:tcPr>
          <w:p w14:paraId="6A2CB26B" w14:textId="77777777" w:rsidR="001B6688" w:rsidRDefault="001B6688" w:rsidP="001B6688">
            <w:pPr>
              <w:jc w:val="center"/>
            </w:pPr>
            <w:r>
              <w:lastRenderedPageBreak/>
              <w:t>13.</w:t>
            </w:r>
          </w:p>
        </w:tc>
        <w:tc>
          <w:tcPr>
            <w:tcW w:w="4055" w:type="dxa"/>
            <w:shd w:val="clear" w:color="auto" w:fill="FFFFFF"/>
            <w:noWrap/>
            <w:tcMar>
              <w:top w:w="75" w:type="dxa"/>
              <w:left w:w="75" w:type="dxa"/>
              <w:bottom w:w="75" w:type="dxa"/>
              <w:right w:w="75" w:type="dxa"/>
            </w:tcMar>
            <w:vAlign w:val="center"/>
          </w:tcPr>
          <w:p w14:paraId="4FC5A86F" w14:textId="77777777" w:rsidR="001B6688" w:rsidRDefault="001B6688" w:rsidP="001B6688">
            <w:pPr>
              <w:jc w:val="left"/>
            </w:pPr>
            <w:r>
              <w:t>Latvijas Finanšu nozares asociācija</w:t>
            </w:r>
          </w:p>
        </w:tc>
        <w:tc>
          <w:tcPr>
            <w:tcW w:w="4056" w:type="dxa"/>
            <w:shd w:val="clear" w:color="auto" w:fill="FFFFFF"/>
            <w:noWrap/>
            <w:tcMar>
              <w:top w:w="75" w:type="dxa"/>
              <w:left w:w="75" w:type="dxa"/>
              <w:bottom w:w="75" w:type="dxa"/>
              <w:right w:w="75" w:type="dxa"/>
            </w:tcMar>
            <w:vAlign w:val="center"/>
          </w:tcPr>
          <w:p w14:paraId="6CDB83F0" w14:textId="2F2EEDC1" w:rsidR="001B6688" w:rsidRDefault="001B6688" w:rsidP="001B6688">
            <w:pPr>
              <w:jc w:val="left"/>
            </w:pPr>
            <w:r>
              <w:t>LFNA viedoklis par grozījumu:</w:t>
            </w:r>
            <w:r>
              <w:br/>
            </w:r>
            <w:r>
              <w:br/>
              <w:t>Pēc iepazīšanās ar piedāvāto redakciju LFNA vēlas norādīt:</w:t>
            </w:r>
            <w:r>
              <w:br/>
              <w:t xml:space="preserve">- piedāvātā redakcijā nav skaidra attiecībā uz to, kas un kuram nodod tiesības izmantot transportlīdzekli. Lai arī visticamāk paredzēts, ka fiziskā persona – automobiļa turētājs – nodod automobili komersantam, tas skaidri nenolasās no teksta. Tas rada riskus interpretācijai un </w:t>
            </w:r>
            <w:r>
              <w:lastRenderedPageBreak/>
              <w:t>piemērošanai praksē;</w:t>
            </w:r>
            <w:r>
              <w:br/>
              <w:t>- atkārtoti uzsveram jau iepriekš izteikto viedokli, kas tika pausts LFNA, Latvijas Mobilitātes asociācijas, Auto asociācijas, Latvijas apdrošinātāju asociācijas vēstulē “Par līzinga auto izmantošanu pasažieru komercpārvadājumos” Satiksmes ministrijai, –  jebkāda veida tiesību nodošana (t.sk. nomas līguma slēgšana ar komersantu vai juridisku personu) attiecībā uz līzingā esošu automobili nav akceptējama bez transportlīdzekļa īpašnieka, proti, līzinga sabiedrības, rakstveida piekrišanas;</w:t>
            </w:r>
            <w:r>
              <w:br/>
              <w:t>- vēstules tekstā puses ir norādījušas – izšķiroši būtiski ir normatīvo aktu grozījumos paredzēt, ka iespēju iegūt licences kartīti automašīnai, ar kuru plānots veikt pārvadājumus, ir iespējama tikai ar līzinga kompānijas (vai īpašnieka) saskaņojumu.</w:t>
            </w:r>
            <w:r>
              <w:br/>
            </w:r>
            <w:r>
              <w:br/>
            </w:r>
            <w:r>
              <w:lastRenderedPageBreak/>
              <w:t>Ņemot vērā iepriekš minēto, uzskatām, ka redakcija ir papildināma un precizējama, skaidri nosakot: kas ir tiesību devējs un tiesību saņēmējs (t.i., fiziskā persona kā turētājs – komersants vai juridiskā persona kā nomnieks), ka šāda iznomāšana ir pieļaujama tikai ar transportlīdzekļa īpašnieka (līzinga sabiedrības) rakstveida piekrišanu;</w:t>
            </w:r>
            <w:r>
              <w:br/>
              <w:t>Turētāja reģistrācijas gadījumā īpašnieka piekrišana ir obligāta, lai nodrošinātu abu pušu interešu līdzsvaru un tiesisko skaidrību, neatkarīgi no pušu savstarpējo attiecību veida.</w:t>
            </w:r>
            <w:r>
              <w:br/>
            </w:r>
            <w:r>
              <w:br/>
              <w:t>Ja tiek turpināta diskusija par šīs normas piemērošanas tvērumu, LFNA aicina nodrošināt, ka visas iesaistītās puses – tostarp līzinga devēji – ir tiesiski aizsargāti pret nepārredzamu turētāju rīcību.</w:t>
            </w:r>
            <w:r>
              <w:br/>
            </w:r>
            <w:r>
              <w:br/>
              <w:t>Piedāvājam šādu grozījuma redakciju: </w:t>
            </w:r>
            <w:r>
              <w:br/>
            </w:r>
            <w:r>
              <w:lastRenderedPageBreak/>
              <w:t>Papildināt 29. pantu ar 4.1 daļu šādā redakcijā:</w:t>
            </w:r>
            <w:r>
              <w:br/>
              <w:t>"(41) Ja automobiļa reģistrācijas apliecībā ir norādīts automobiļa turētājs, tas kā fiziska persona var iznomāt automobili pasažieru komercpārvadājumu ar vieglo automobili veikšanai automobiļa reģistrācijas apliecībā norādītajam automobiļa turētājam kā fiziskai personai - komersantam vai jebkurai juridiskai personai, ar nosacījumu, ka automobiļa turētājs ir saņēmis automobiļa īpašnieka rakstveida piekrišanu."</w:t>
            </w:r>
            <w:r>
              <w:br/>
            </w:r>
            <w:r>
              <w:br/>
              <w:t>Jauku dienu vēlot,</w:t>
            </w:r>
            <w:r>
              <w:br/>
              <w:t>Agnese Brašmane</w:t>
            </w:r>
            <w:r>
              <w:br/>
            </w:r>
            <w:r>
              <w:br/>
              <w:t xml:space="preserve">Padomniece / </w:t>
            </w:r>
            <w:proofErr w:type="spellStart"/>
            <w:r>
              <w:t>Advisor</w:t>
            </w:r>
            <w:proofErr w:type="spellEnd"/>
            <w:r>
              <w:br/>
              <w:t>agnese.brasmane@financelatvia.eu, www.financelatvia.eu</w:t>
            </w:r>
          </w:p>
        </w:tc>
        <w:tc>
          <w:tcPr>
            <w:tcW w:w="1650" w:type="dxa"/>
            <w:shd w:val="clear" w:color="auto" w:fill="FFFFFF"/>
            <w:noWrap/>
            <w:tcMar>
              <w:top w:w="75" w:type="dxa"/>
              <w:left w:w="75" w:type="dxa"/>
              <w:bottom w:w="75" w:type="dxa"/>
              <w:right w:w="75" w:type="dxa"/>
            </w:tcMar>
            <w:vAlign w:val="center"/>
          </w:tcPr>
          <w:p w14:paraId="3C617151" w14:textId="1B185BDA" w:rsidR="001B6688" w:rsidRDefault="001B6688" w:rsidP="001B6688">
            <w:pPr>
              <w:jc w:val="left"/>
            </w:pPr>
            <w:r>
              <w:lastRenderedPageBreak/>
              <w:t>Ņemts vērā</w:t>
            </w:r>
          </w:p>
        </w:tc>
        <w:tc>
          <w:tcPr>
            <w:tcW w:w="4056" w:type="dxa"/>
            <w:shd w:val="clear" w:color="auto" w:fill="FFFFFF"/>
            <w:noWrap/>
            <w:tcMar>
              <w:top w:w="75" w:type="dxa"/>
              <w:left w:w="75" w:type="dxa"/>
              <w:bottom w:w="75" w:type="dxa"/>
              <w:right w:w="75" w:type="dxa"/>
            </w:tcMar>
            <w:vAlign w:val="center"/>
          </w:tcPr>
          <w:p w14:paraId="01451642" w14:textId="609BA659" w:rsidR="001B6688" w:rsidRDefault="001B6688" w:rsidP="001B6688">
            <w:pPr>
              <w:jc w:val="left"/>
            </w:pPr>
            <w:r>
              <w:t>Likumprojekta precizētā redakcija noteic tiesības komersantam sniegt pasažieru komercpārvadājumu ar vieglo automobili pakalpojumu arī ar līzingā esošu automašīnu, ja saņemta līzinga devēja atļauja.</w:t>
            </w:r>
          </w:p>
        </w:tc>
      </w:tr>
      <w:tr w:rsidR="001B6688" w14:paraId="2C24446F" w14:textId="77777777">
        <w:tc>
          <w:tcPr>
            <w:tcW w:w="750" w:type="dxa"/>
            <w:shd w:val="clear" w:color="auto" w:fill="FFFFFF"/>
            <w:noWrap/>
            <w:tcMar>
              <w:top w:w="75" w:type="dxa"/>
              <w:left w:w="75" w:type="dxa"/>
              <w:bottom w:w="75" w:type="dxa"/>
              <w:right w:w="75" w:type="dxa"/>
            </w:tcMar>
            <w:vAlign w:val="center"/>
          </w:tcPr>
          <w:p w14:paraId="365BFEC6" w14:textId="77777777" w:rsidR="001B6688" w:rsidRDefault="001B6688" w:rsidP="001B6688">
            <w:pPr>
              <w:jc w:val="center"/>
            </w:pPr>
            <w:r>
              <w:lastRenderedPageBreak/>
              <w:t>14.</w:t>
            </w:r>
          </w:p>
        </w:tc>
        <w:tc>
          <w:tcPr>
            <w:tcW w:w="4055" w:type="dxa"/>
            <w:shd w:val="clear" w:color="auto" w:fill="FFFFFF"/>
            <w:noWrap/>
            <w:tcMar>
              <w:top w:w="75" w:type="dxa"/>
              <w:left w:w="75" w:type="dxa"/>
              <w:bottom w:w="75" w:type="dxa"/>
              <w:right w:w="75" w:type="dxa"/>
            </w:tcMar>
            <w:vAlign w:val="center"/>
          </w:tcPr>
          <w:p w14:paraId="0249BAD7" w14:textId="77777777" w:rsidR="001B6688" w:rsidRDefault="001B6688" w:rsidP="001B6688">
            <w:pPr>
              <w:jc w:val="left"/>
            </w:pPr>
            <w:r>
              <w:t>Fiziska persona</w:t>
            </w:r>
          </w:p>
        </w:tc>
        <w:tc>
          <w:tcPr>
            <w:tcW w:w="4056" w:type="dxa"/>
            <w:shd w:val="clear" w:color="auto" w:fill="FFFFFF"/>
            <w:noWrap/>
            <w:tcMar>
              <w:top w:w="75" w:type="dxa"/>
              <w:left w:w="75" w:type="dxa"/>
              <w:bottom w:w="75" w:type="dxa"/>
              <w:right w:w="75" w:type="dxa"/>
            </w:tcMar>
            <w:vAlign w:val="center"/>
          </w:tcPr>
          <w:p w14:paraId="61917377" w14:textId="3B396078" w:rsidR="001B6688" w:rsidRDefault="001B6688" w:rsidP="001B6688">
            <w:pPr>
              <w:jc w:val="left"/>
            </w:pPr>
            <w:r>
              <w:t xml:space="preserve">Domāju, ka tirgus izkropļošanā un visos pārējos komercdarbības neveiksmju grēkos vainot BOLT ir nedaudz pārspīlēti. Jau sākotnēji ar likumdevēja (ne)prātu radītā </w:t>
            </w:r>
            <w:r>
              <w:lastRenderedPageBreak/>
              <w:t>jaunā nozare - pasažieru komercpārvadājumi a</w:t>
            </w:r>
            <w:r>
              <w:rPr>
                <w:i/>
              </w:rPr>
              <w:t xml:space="preserve">r vieglo </w:t>
            </w:r>
            <w:proofErr w:type="spellStart"/>
            <w:r>
              <w:rPr>
                <w:i/>
              </w:rPr>
              <w:t>automobīli</w:t>
            </w:r>
            <w:proofErr w:type="spellEnd"/>
            <w:r>
              <w:rPr>
                <w:i/>
              </w:rPr>
              <w:t xml:space="preserve"> </w:t>
            </w:r>
            <w:r>
              <w:t xml:space="preserve">blakus jau esošajai pasažieru komercpārvadājumiem </w:t>
            </w:r>
            <w:r>
              <w:rPr>
                <w:i/>
              </w:rPr>
              <w:t>ar taksometriem</w:t>
            </w:r>
            <w:r>
              <w:t xml:space="preserve"> paredzēja nevienlīdzīgu konkurenci un tirgus dalībnieku diskrimināciju. Tā kā vispareizākais šobrīd būtu šo nozari slēgt. Vajag pasū</w:t>
            </w:r>
            <w:r w:rsidR="00F81B7D">
              <w:t>t</w:t>
            </w:r>
            <w:r>
              <w:t>īt pētījumus nevis pamatskolas pārsprieduma līmenī ar vidējo braukšanas maksu uzskaitīšanu, bet pētījumus par to, kā šī reforma izmainījusi uzņēmējdarbības vidi un nodokļu apjomu. Bet tajā vietā mēs atkal mēģin</w:t>
            </w:r>
            <w:r w:rsidR="00F81B7D">
              <w:t>ā</w:t>
            </w:r>
            <w:r>
              <w:t xml:space="preserve">m ietekmēt uzņēmējus  (līzinga devējus). Tas izklausās tik absurdi, noteikt- kā rīkoties ar savu mantu! Uzņēmējs brīvā tirgū pats ir tiesīgs izvērtēt riskus. Valsti uztur uzņēmēji, un valstij jāaiziet pie uzņēmēja, jāpaklanās un jāpajautā - kā varu tev palīdzēt. Anotācijas problēmas definējums, ka </w:t>
            </w:r>
            <w:r>
              <w:rPr>
                <w:i/>
              </w:rPr>
              <w:t xml:space="preserve">privātpersona, kas iegādājusies transporta līdzekli līzingā, nevar ar to veikt pasažieru </w:t>
            </w:r>
            <w:proofErr w:type="spellStart"/>
            <w:r>
              <w:rPr>
                <w:i/>
              </w:rPr>
              <w:lastRenderedPageBreak/>
              <w:t>komercpārvadajumus</w:t>
            </w:r>
            <w:proofErr w:type="spellEnd"/>
            <w:r>
              <w:rPr>
                <w:i/>
              </w:rPr>
              <w:t xml:space="preserve">, </w:t>
            </w:r>
            <w:r>
              <w:t>ir smieklīgi tendenciozs ar lobisma pazīmēm. </w:t>
            </w:r>
          </w:p>
        </w:tc>
        <w:tc>
          <w:tcPr>
            <w:tcW w:w="1650" w:type="dxa"/>
            <w:shd w:val="clear" w:color="auto" w:fill="FFFFFF"/>
            <w:noWrap/>
            <w:tcMar>
              <w:top w:w="75" w:type="dxa"/>
              <w:left w:w="75" w:type="dxa"/>
              <w:bottom w:w="75" w:type="dxa"/>
              <w:right w:w="75" w:type="dxa"/>
            </w:tcMar>
            <w:vAlign w:val="center"/>
          </w:tcPr>
          <w:p w14:paraId="24078044" w14:textId="6934DEB8" w:rsidR="001B6688" w:rsidRDefault="00062129" w:rsidP="001B6688">
            <w:pPr>
              <w:jc w:val="left"/>
            </w:pPr>
            <w:r>
              <w:lastRenderedPageBreak/>
              <w:t>Ņemts vērā</w:t>
            </w:r>
          </w:p>
        </w:tc>
        <w:tc>
          <w:tcPr>
            <w:tcW w:w="4056" w:type="dxa"/>
            <w:shd w:val="clear" w:color="auto" w:fill="FFFFFF"/>
            <w:noWrap/>
            <w:tcMar>
              <w:top w:w="75" w:type="dxa"/>
              <w:left w:w="75" w:type="dxa"/>
              <w:bottom w:w="75" w:type="dxa"/>
              <w:right w:w="75" w:type="dxa"/>
            </w:tcMar>
            <w:vAlign w:val="center"/>
          </w:tcPr>
          <w:p w14:paraId="4ED067A0" w14:textId="49510BC3" w:rsidR="001B6688" w:rsidRDefault="00062129" w:rsidP="001B6688">
            <w:pPr>
              <w:jc w:val="left"/>
            </w:pPr>
            <w:r>
              <w:t xml:space="preserve">Likumprojekta precizētā redakcija noteic tiesības komersantam sniegt pasažieru komercpārvadājumu ar vieglo automobili pakalpojumu arī ar </w:t>
            </w:r>
            <w:r>
              <w:lastRenderedPageBreak/>
              <w:t>līzingā esošu automašīnu, ja saņemta līzinga devēja atļauja.</w:t>
            </w:r>
          </w:p>
        </w:tc>
      </w:tr>
      <w:tr w:rsidR="001B6688" w14:paraId="13EB90D1" w14:textId="77777777">
        <w:tc>
          <w:tcPr>
            <w:tcW w:w="750" w:type="dxa"/>
            <w:shd w:val="clear" w:color="auto" w:fill="FFFFFF"/>
            <w:noWrap/>
            <w:tcMar>
              <w:top w:w="75" w:type="dxa"/>
              <w:left w:w="75" w:type="dxa"/>
              <w:bottom w:w="75" w:type="dxa"/>
              <w:right w:w="75" w:type="dxa"/>
            </w:tcMar>
            <w:vAlign w:val="center"/>
          </w:tcPr>
          <w:p w14:paraId="066231F7" w14:textId="77777777" w:rsidR="001B6688" w:rsidRDefault="001B6688" w:rsidP="001B6688">
            <w:pPr>
              <w:jc w:val="center"/>
            </w:pPr>
            <w:r>
              <w:lastRenderedPageBreak/>
              <w:t>15.</w:t>
            </w:r>
          </w:p>
        </w:tc>
        <w:tc>
          <w:tcPr>
            <w:tcW w:w="4055" w:type="dxa"/>
            <w:shd w:val="clear" w:color="auto" w:fill="FFFFFF"/>
            <w:noWrap/>
            <w:tcMar>
              <w:top w:w="75" w:type="dxa"/>
              <w:left w:w="75" w:type="dxa"/>
              <w:bottom w:w="75" w:type="dxa"/>
              <w:right w:w="75" w:type="dxa"/>
            </w:tcMar>
            <w:vAlign w:val="center"/>
          </w:tcPr>
          <w:p w14:paraId="002389D4" w14:textId="77777777" w:rsidR="001B6688" w:rsidRDefault="001B6688" w:rsidP="001B6688">
            <w:pPr>
              <w:jc w:val="left"/>
            </w:pPr>
            <w:r>
              <w:t>"Latvijas vieglo taksometru nozares darba devēju organizācija", Aleksejs Ignatjevs</w:t>
            </w:r>
          </w:p>
        </w:tc>
        <w:tc>
          <w:tcPr>
            <w:tcW w:w="4056" w:type="dxa"/>
            <w:shd w:val="clear" w:color="auto" w:fill="FFFFFF"/>
            <w:noWrap/>
            <w:tcMar>
              <w:top w:w="75" w:type="dxa"/>
              <w:left w:w="75" w:type="dxa"/>
              <w:bottom w:w="75" w:type="dxa"/>
              <w:right w:w="75" w:type="dxa"/>
            </w:tcMar>
            <w:vAlign w:val="center"/>
          </w:tcPr>
          <w:p w14:paraId="6E6B4D39" w14:textId="77777777" w:rsidR="001B6688" w:rsidRDefault="001B6688" w:rsidP="001B6688">
            <w:pPr>
              <w:jc w:val="left"/>
            </w:pPr>
            <w:r>
              <w:rPr>
                <w:b/>
              </w:rPr>
              <w:t>Nav pieļaujams, ka Latvijas vieglo taksometru nozare tiek transformēta par ārvalstu platformas filiāli, kuras darbība nenodrošina vienlīdzīgu nodokļu slogu un caurspīdīgu uzraudzību.</w:t>
            </w:r>
            <w:r>
              <w:br/>
            </w:r>
            <w:r>
              <w:br/>
              <w:t xml:space="preserve">Piedāvātais regulējums paredz vieglā automobiļa turētājam kā fiziskai personai nodot automašīnu nomā citai fiziskai vai juridiskai personai pasažieru komercpārvadājumu </w:t>
            </w:r>
            <w:proofErr w:type="spellStart"/>
            <w:r>
              <w:t>veikšanai.Tā</w:t>
            </w:r>
            <w:proofErr w:type="spellEnd"/>
            <w:r>
              <w:t xml:space="preserve"> rezultātā veidojas absurda struktūra, kurā: transportlīdzeklis pieder vienam, pārvadā cits, licence – trešajam, bet faktisko ieņēmumu saņem ārvalstu platforma, apejot nacionālo nodokļu un kontroles mehānismus.</w:t>
            </w:r>
            <w:r>
              <w:br/>
            </w:r>
            <w:r>
              <w:br/>
              <w:t>Šāds risinājums:</w:t>
            </w:r>
            <w:r>
              <w:br/>
              <w:t xml:space="preserve">apgrūtina nodokļu administrēšanu </w:t>
            </w:r>
            <w:r>
              <w:lastRenderedPageBreak/>
              <w:t>un rada riskus PVN apiešanai,</w:t>
            </w:r>
            <w:r>
              <w:br/>
              <w:t>grauj godīgu konkurenci vietējo uzņēmumu vidū,</w:t>
            </w:r>
            <w:r>
              <w:br/>
              <w:t xml:space="preserve">būtiski atvieglo ārvalstu </w:t>
            </w:r>
            <w:proofErr w:type="spellStart"/>
            <w:r>
              <w:t>komercplatformu</w:t>
            </w:r>
            <w:proofErr w:type="spellEnd"/>
            <w:r>
              <w:t xml:space="preserve"> (piemēram, “Bolt”) dominances nostiprināšanu Latvijas tirgū,</w:t>
            </w:r>
            <w:r>
              <w:br/>
              <w:t>ir izstrādāts bez sabiedriskās līdzdalības un nozares organizāciju iesaistes,</w:t>
            </w:r>
            <w:r>
              <w:br/>
              <w:t>nav izvērtēta ietekme uz valsts budžetu, darba tiesībām vai kontroli pār transporta pakalpojumu kvalitāti.</w:t>
            </w:r>
            <w:r>
              <w:br/>
            </w:r>
            <w:r>
              <w:br/>
            </w:r>
            <w:r>
              <w:rPr>
                <w:b/>
              </w:rPr>
              <w:t>Priekšlikums:</w:t>
            </w:r>
            <w:r>
              <w:br/>
              <w:t>Neatbalstīt likumprojekta grozījumus esošajā redakcijā. Aicinām atkārtoti izvērtēt priekšlikumu ar pilnvērtīgu sabiedrības līdzdalību un nodrošināt vienlīdzīgu konkurences vidi vietējiem uzņēmējiem.</w:t>
            </w:r>
          </w:p>
        </w:tc>
        <w:tc>
          <w:tcPr>
            <w:tcW w:w="1650" w:type="dxa"/>
            <w:shd w:val="clear" w:color="auto" w:fill="FFFFFF"/>
            <w:noWrap/>
            <w:tcMar>
              <w:top w:w="75" w:type="dxa"/>
              <w:left w:w="75" w:type="dxa"/>
              <w:bottom w:w="75" w:type="dxa"/>
              <w:right w:w="75" w:type="dxa"/>
            </w:tcMar>
            <w:vAlign w:val="center"/>
          </w:tcPr>
          <w:p w14:paraId="257E814A" w14:textId="5544D4A3" w:rsidR="001B6688" w:rsidRDefault="00F920FB" w:rsidP="001B6688">
            <w:pPr>
              <w:jc w:val="left"/>
            </w:pPr>
            <w:r>
              <w:lastRenderedPageBreak/>
              <w:t>Ņemts vērā</w:t>
            </w:r>
          </w:p>
        </w:tc>
        <w:tc>
          <w:tcPr>
            <w:tcW w:w="4056" w:type="dxa"/>
            <w:shd w:val="clear" w:color="auto" w:fill="FFFFFF"/>
            <w:noWrap/>
            <w:tcMar>
              <w:top w:w="75" w:type="dxa"/>
              <w:left w:w="75" w:type="dxa"/>
              <w:bottom w:w="75" w:type="dxa"/>
              <w:right w:w="75" w:type="dxa"/>
            </w:tcMar>
            <w:vAlign w:val="center"/>
          </w:tcPr>
          <w:p w14:paraId="0132C63C" w14:textId="73418C92" w:rsidR="001B6688" w:rsidRDefault="00F920FB" w:rsidP="001B6688">
            <w:pPr>
              <w:jc w:val="left"/>
            </w:pPr>
            <w:r w:rsidRPr="00F920FB">
              <w:t>Likumprojekta precizētā redakcija noteic tiesības komersantam sniegt pasažieru komercpārvadājumu ar vieglo automobili pakalpojumu arī ar līzingā esošu automašīnu, ja saņemta līzinga devēja atļauja.</w:t>
            </w:r>
          </w:p>
        </w:tc>
      </w:tr>
      <w:tr w:rsidR="001B6688" w14:paraId="604F673E" w14:textId="77777777">
        <w:tc>
          <w:tcPr>
            <w:tcW w:w="750" w:type="dxa"/>
            <w:shd w:val="clear" w:color="auto" w:fill="FFFFFF"/>
            <w:noWrap/>
            <w:tcMar>
              <w:top w:w="75" w:type="dxa"/>
              <w:left w:w="75" w:type="dxa"/>
              <w:bottom w:w="75" w:type="dxa"/>
              <w:right w:w="75" w:type="dxa"/>
            </w:tcMar>
            <w:vAlign w:val="center"/>
          </w:tcPr>
          <w:p w14:paraId="4F1F4B10" w14:textId="77777777" w:rsidR="001B6688" w:rsidRDefault="001B6688" w:rsidP="001B6688">
            <w:pPr>
              <w:jc w:val="center"/>
            </w:pPr>
            <w:r>
              <w:t>16.</w:t>
            </w:r>
          </w:p>
        </w:tc>
        <w:tc>
          <w:tcPr>
            <w:tcW w:w="4055" w:type="dxa"/>
            <w:shd w:val="clear" w:color="auto" w:fill="FFFFFF"/>
            <w:noWrap/>
            <w:tcMar>
              <w:top w:w="75" w:type="dxa"/>
              <w:left w:w="75" w:type="dxa"/>
              <w:bottom w:w="75" w:type="dxa"/>
              <w:right w:w="75" w:type="dxa"/>
            </w:tcMar>
            <w:vAlign w:val="center"/>
          </w:tcPr>
          <w:p w14:paraId="7E8F7F6F" w14:textId="77777777" w:rsidR="001B6688" w:rsidRDefault="001B6688" w:rsidP="001B6688">
            <w:pPr>
              <w:jc w:val="left"/>
            </w:pPr>
            <w:r>
              <w:t>*Fiziska persona</w:t>
            </w:r>
          </w:p>
        </w:tc>
        <w:tc>
          <w:tcPr>
            <w:tcW w:w="4056" w:type="dxa"/>
            <w:shd w:val="clear" w:color="auto" w:fill="FFFFFF"/>
            <w:noWrap/>
            <w:tcMar>
              <w:top w:w="75" w:type="dxa"/>
              <w:left w:w="75" w:type="dxa"/>
              <w:bottom w:w="75" w:type="dxa"/>
              <w:right w:w="75" w:type="dxa"/>
            </w:tcMar>
            <w:vAlign w:val="center"/>
          </w:tcPr>
          <w:p w14:paraId="6218CCF1" w14:textId="77777777" w:rsidR="001B6688" w:rsidRDefault="001B6688" w:rsidP="001B6688">
            <w:pPr>
              <w:jc w:val="left"/>
            </w:pPr>
            <w:r>
              <w:t xml:space="preserve">Tas nav normāli, ka ārvalstu uzņēmums izmanto LV infrastruktūru, nodokļus maksājot </w:t>
            </w:r>
            <w:r>
              <w:lastRenderedPageBreak/>
              <w:t>savā valstī, kā arī vienlaikus graujot LV taksometru pakalpojumu sniedzēju industriju.</w:t>
            </w:r>
          </w:p>
        </w:tc>
        <w:tc>
          <w:tcPr>
            <w:tcW w:w="1650" w:type="dxa"/>
            <w:shd w:val="clear" w:color="auto" w:fill="FFFFFF"/>
            <w:noWrap/>
            <w:tcMar>
              <w:top w:w="75" w:type="dxa"/>
              <w:left w:w="75" w:type="dxa"/>
              <w:bottom w:w="75" w:type="dxa"/>
              <w:right w:w="75" w:type="dxa"/>
            </w:tcMar>
            <w:vAlign w:val="center"/>
          </w:tcPr>
          <w:p w14:paraId="6C7B310F" w14:textId="1E7551EF" w:rsidR="001B6688" w:rsidRDefault="00AE3BB4" w:rsidP="001B6688">
            <w:pPr>
              <w:jc w:val="left"/>
            </w:pPr>
            <w:r>
              <w:lastRenderedPageBreak/>
              <w:t>Nav ņemts vērā</w:t>
            </w:r>
          </w:p>
        </w:tc>
        <w:tc>
          <w:tcPr>
            <w:tcW w:w="4056" w:type="dxa"/>
            <w:shd w:val="clear" w:color="auto" w:fill="FFFFFF"/>
            <w:noWrap/>
            <w:tcMar>
              <w:top w:w="75" w:type="dxa"/>
              <w:left w:w="75" w:type="dxa"/>
              <w:bottom w:w="75" w:type="dxa"/>
              <w:right w:w="75" w:type="dxa"/>
            </w:tcMar>
            <w:vAlign w:val="center"/>
          </w:tcPr>
          <w:p w14:paraId="4D1601C9" w14:textId="573E3E40" w:rsidR="001B6688" w:rsidRDefault="00AE3BB4" w:rsidP="001B6688">
            <w:pPr>
              <w:jc w:val="left"/>
            </w:pPr>
            <w:r w:rsidRPr="00845398">
              <w:t>Viedoklis neietver priekšlikumus par piedāvāto likumprojekta redakciju.</w:t>
            </w:r>
          </w:p>
        </w:tc>
      </w:tr>
      <w:tr w:rsidR="001B6688" w14:paraId="7F6F4EB6" w14:textId="77777777">
        <w:tc>
          <w:tcPr>
            <w:tcW w:w="750" w:type="dxa"/>
            <w:shd w:val="clear" w:color="auto" w:fill="FFFFFF"/>
            <w:noWrap/>
            <w:tcMar>
              <w:top w:w="75" w:type="dxa"/>
              <w:left w:w="75" w:type="dxa"/>
              <w:bottom w:w="75" w:type="dxa"/>
              <w:right w:w="75" w:type="dxa"/>
            </w:tcMar>
            <w:vAlign w:val="center"/>
          </w:tcPr>
          <w:p w14:paraId="61388C97" w14:textId="77777777" w:rsidR="001B6688" w:rsidRDefault="001B6688" w:rsidP="001B6688">
            <w:pPr>
              <w:jc w:val="center"/>
            </w:pPr>
            <w:r>
              <w:t>17.</w:t>
            </w:r>
          </w:p>
        </w:tc>
        <w:tc>
          <w:tcPr>
            <w:tcW w:w="4055" w:type="dxa"/>
            <w:shd w:val="clear" w:color="auto" w:fill="FFFFFF"/>
            <w:noWrap/>
            <w:tcMar>
              <w:top w:w="75" w:type="dxa"/>
              <w:left w:w="75" w:type="dxa"/>
              <w:bottom w:w="75" w:type="dxa"/>
              <w:right w:w="75" w:type="dxa"/>
            </w:tcMar>
            <w:vAlign w:val="center"/>
          </w:tcPr>
          <w:p w14:paraId="5176593E" w14:textId="77777777" w:rsidR="001B6688" w:rsidRDefault="001B6688" w:rsidP="001B6688">
            <w:pPr>
              <w:jc w:val="left"/>
            </w:pPr>
            <w:r>
              <w:t>Edgars Alans Amoliņš</w:t>
            </w:r>
          </w:p>
        </w:tc>
        <w:tc>
          <w:tcPr>
            <w:tcW w:w="4056" w:type="dxa"/>
            <w:shd w:val="clear" w:color="auto" w:fill="FFFFFF"/>
            <w:noWrap/>
            <w:tcMar>
              <w:top w:w="75" w:type="dxa"/>
              <w:left w:w="75" w:type="dxa"/>
              <w:bottom w:w="75" w:type="dxa"/>
              <w:right w:w="75" w:type="dxa"/>
            </w:tcMar>
            <w:vAlign w:val="center"/>
          </w:tcPr>
          <w:p w14:paraId="444A77F0" w14:textId="77777777" w:rsidR="001B6688" w:rsidRDefault="001B6688" w:rsidP="001B6688">
            <w:pPr>
              <w:jc w:val="left"/>
            </w:pPr>
            <w:r>
              <w:t xml:space="preserve">Vēlos izteikt savu atbalstu Satiksmes ministrijas virzītajiem grozījumiem Autopārvadājumu likumā, kas ļautu izmantot privātā līzingā ņemtus </w:t>
            </w:r>
            <w:proofErr w:type="spellStart"/>
            <w:r>
              <w:t>autombiļus</w:t>
            </w:r>
            <w:proofErr w:type="spellEnd"/>
            <w:r>
              <w:t xml:space="preserve"> pasažieru komercpārvadājumu veikšanai.</w:t>
            </w:r>
            <w:r>
              <w:br/>
            </w:r>
            <w:r>
              <w:br/>
              <w:t>Kā autovadītājs, kurš vēlētos sākt strādāt šajā nozarē, saskaros ar būtisku šķērsli - spēkā esošā regulējuma ietvaros nav iespējams izmantot privātajā lietošanā esošu līzinga automašīnu pārvadājumiem. Šis ierobežojums būtiski kavē iespēju legāli un elastīgi pievienoties tirgum, jo daudziem potenciālajiem vadītājiem vienīgais pieejamais transportlīdzeklis ir līzingā paņemts auto.</w:t>
            </w:r>
            <w:r>
              <w:br/>
            </w:r>
            <w:r>
              <w:br/>
              <w:t xml:space="preserve">Atbalstītā regulējuma pieņemšana ievērojami palielinātu nozares </w:t>
            </w:r>
            <w:r>
              <w:lastRenderedPageBreak/>
              <w:t>pievilcību un paplašinātu legālās darbības iespējas strādāt gribošajiem autovadītājiem, vienlaikus būtiski samazinot viņu izmaksas. Tas ļautu piesaistīt vairāk nepilnas slodzes vadītāju, kuriem šāda elastīga darba forma ir būtiska.</w:t>
            </w:r>
            <w:r>
              <w:br/>
            </w:r>
            <w:r>
              <w:br/>
              <w:t>Vienlaikus, lai atspoguļotu Finanšu nozares asociācijas norādīto nepieciešamību pēc lielākas skaidrības un transportlīdzekļu īpašnieku (līzinga kompāniju) tiesiskās aizsardzības, piedāvāju sekojošu precizētu grozījumu.</w:t>
            </w:r>
            <w:r>
              <w:br/>
              <w:t>Papildināt 29. pantu ar 4.1 daļu šādā redakcijā:</w:t>
            </w:r>
            <w:r>
              <w:br/>
            </w:r>
            <w:r>
              <w:br/>
              <w:t xml:space="preserve">(4.1) Ja automobiļa reģistrācijas apliecībā ir norādīts automobiļa turētājs, tas kā fiziska persona var iznomāt automobili pasažieru komercpārvadājumu ar vieglo automobili veikšanai automobiļa reģistrācijas apliecībā norādītajam automobiļa turētājam kā fiziskai </w:t>
            </w:r>
            <w:r>
              <w:lastRenderedPageBreak/>
              <w:t>personai – komersantam vai jebkurai juridiskai personai, ar nosacījumu, ka automobiļa turētājs ir saņēmis automobiļa īpašnieka rakstveida piekrišanu. Rakstveida piekrišana nav nepieciešama, ja automobiļa lietošanas nosacījumi pārvadājumiem nepārsniedz transportlīdzekļa līzinga līgumā atļauto nobraukumu vai lietošanas intensitāti.</w:t>
            </w:r>
            <w:r>
              <w:br/>
            </w:r>
            <w:r>
              <w:br/>
              <w:t xml:space="preserve">Šāds formulējums nodrošinātu līdzsvaru starp valsts mērķi paplašināt legālo darbaspēku </w:t>
            </w:r>
            <w:proofErr w:type="spellStart"/>
            <w:r>
              <w:t>kopbraukšanas</w:t>
            </w:r>
            <w:proofErr w:type="spellEnd"/>
            <w:r>
              <w:t xml:space="preserve"> un taksometru nozarē un līzinga kompāniju tiesībām uz īpašuma kontroli. Tajā pašā laikā tas dotu iespēju tiem autovadītājiem, kas veic mazāk intensīvu darbību, legāli un samērīgi pievienoties nozarei bez liekas birokrātijas.</w:t>
            </w:r>
          </w:p>
        </w:tc>
        <w:tc>
          <w:tcPr>
            <w:tcW w:w="1650" w:type="dxa"/>
            <w:shd w:val="clear" w:color="auto" w:fill="FFFFFF"/>
            <w:noWrap/>
            <w:tcMar>
              <w:top w:w="75" w:type="dxa"/>
              <w:left w:w="75" w:type="dxa"/>
              <w:bottom w:w="75" w:type="dxa"/>
              <w:right w:w="75" w:type="dxa"/>
            </w:tcMar>
            <w:vAlign w:val="center"/>
          </w:tcPr>
          <w:p w14:paraId="77E818E9" w14:textId="507DF58D" w:rsidR="001B6688" w:rsidRDefault="00045EDA" w:rsidP="001B6688">
            <w:pPr>
              <w:jc w:val="left"/>
            </w:pPr>
            <w:r>
              <w:lastRenderedPageBreak/>
              <w:t>--</w:t>
            </w:r>
          </w:p>
        </w:tc>
        <w:tc>
          <w:tcPr>
            <w:tcW w:w="4056" w:type="dxa"/>
            <w:shd w:val="clear" w:color="auto" w:fill="FFFFFF"/>
            <w:noWrap/>
            <w:tcMar>
              <w:top w:w="75" w:type="dxa"/>
              <w:left w:w="75" w:type="dxa"/>
              <w:bottom w:w="75" w:type="dxa"/>
              <w:right w:w="75" w:type="dxa"/>
            </w:tcMar>
            <w:vAlign w:val="center"/>
          </w:tcPr>
          <w:p w14:paraId="1E10A3F9" w14:textId="7DAF466F" w:rsidR="001B6688" w:rsidRDefault="00156557" w:rsidP="001B6688">
            <w:pPr>
              <w:jc w:val="left"/>
            </w:pPr>
            <w:r>
              <w:t>Arī spēkā esošais normatīvais regulējums dod iespēju</w:t>
            </w:r>
            <w:r w:rsidR="00666746">
              <w:t xml:space="preserve"> līzingā esošu automobili </w:t>
            </w:r>
            <w:r w:rsidR="0034209A">
              <w:t>izmantot saimnieciskajai darbībai un komercdarbībai.</w:t>
            </w:r>
          </w:p>
        </w:tc>
      </w:tr>
      <w:tr w:rsidR="001B6688" w14:paraId="0DB1214E" w14:textId="77777777">
        <w:tc>
          <w:tcPr>
            <w:tcW w:w="750" w:type="dxa"/>
            <w:shd w:val="clear" w:color="auto" w:fill="FFFFFF"/>
            <w:noWrap/>
            <w:tcMar>
              <w:top w:w="75" w:type="dxa"/>
              <w:left w:w="75" w:type="dxa"/>
              <w:bottom w:w="75" w:type="dxa"/>
              <w:right w:w="75" w:type="dxa"/>
            </w:tcMar>
            <w:vAlign w:val="center"/>
          </w:tcPr>
          <w:p w14:paraId="6C2B925A" w14:textId="77777777" w:rsidR="001B6688" w:rsidRDefault="001B6688" w:rsidP="001B6688">
            <w:pPr>
              <w:jc w:val="center"/>
            </w:pPr>
            <w:r>
              <w:lastRenderedPageBreak/>
              <w:t>18.</w:t>
            </w:r>
          </w:p>
        </w:tc>
        <w:tc>
          <w:tcPr>
            <w:tcW w:w="4055" w:type="dxa"/>
            <w:shd w:val="clear" w:color="auto" w:fill="FFFFFF"/>
            <w:noWrap/>
            <w:tcMar>
              <w:top w:w="75" w:type="dxa"/>
              <w:left w:w="75" w:type="dxa"/>
              <w:bottom w:w="75" w:type="dxa"/>
              <w:right w:w="75" w:type="dxa"/>
            </w:tcMar>
            <w:vAlign w:val="center"/>
          </w:tcPr>
          <w:p w14:paraId="5E9A78CF" w14:textId="77777777" w:rsidR="001B6688" w:rsidRDefault="001B6688" w:rsidP="001B6688">
            <w:pPr>
              <w:jc w:val="left"/>
            </w:pPr>
            <w:r>
              <w:t>SIA Bolt Services LV, Jānis Rimicāns</w:t>
            </w:r>
          </w:p>
        </w:tc>
        <w:tc>
          <w:tcPr>
            <w:tcW w:w="4056" w:type="dxa"/>
            <w:shd w:val="clear" w:color="auto" w:fill="FFFFFF"/>
            <w:noWrap/>
            <w:tcMar>
              <w:top w:w="75" w:type="dxa"/>
              <w:left w:w="75" w:type="dxa"/>
              <w:bottom w:w="75" w:type="dxa"/>
              <w:right w:w="75" w:type="dxa"/>
            </w:tcMar>
            <w:vAlign w:val="center"/>
          </w:tcPr>
          <w:p w14:paraId="67198F9D" w14:textId="77777777" w:rsidR="001B6688" w:rsidRDefault="001B6688" w:rsidP="001B6688">
            <w:pPr>
              <w:jc w:val="left"/>
            </w:pPr>
            <w:r>
              <w:t xml:space="preserve">Bolt atzinīgi vērtē Satiksmes ministrijas iniciatīvu novērst strukturālos šķēršļus, kas liedz </w:t>
            </w:r>
            <w:r>
              <w:lastRenderedPageBreak/>
              <w:t>izmantot līzingā ņemtus transportlīdzekļus pasažieru komercpārvadājumos. Patlaban Latvija ir vienīgā Eiropas Savienības (ES) dalībvalsts, kurā šāda ierobežojuma prakse joprojām pastāv. Ierosinātā likuma grozījuma nodošana sabiedriskajai apspriešanai ir nozīmīgs solis uz priekšu – tas parāda vēlmi modernizēt regulējumu un nodrošināt vienlīdzīgu piekļuvi platformu ekonomikai.</w:t>
            </w:r>
            <w:r>
              <w:br/>
            </w:r>
            <w:r>
              <w:br/>
              <w:t xml:space="preserve">Pašlaik vadītāji, kas izmanto līzinga automobiļus, tiek izslēgti no </w:t>
            </w:r>
            <w:proofErr w:type="spellStart"/>
            <w:r>
              <w:t>kopbraukšanas</w:t>
            </w:r>
            <w:proofErr w:type="spellEnd"/>
            <w:r>
              <w:t xml:space="preserve"> tirgus tāpēc, ka Autotransporta direkcija (ATD) pieprasa, lai vieglais automobilis ir pārvadātāja turējumā un papildus var būt arī pārvadātāja īpašumā. Savukārt, pašreizējā regulējuma ietvaros līzinga devēji norāda, ka vienīgais iespējamais risinājums ir līzinga pilna izpirkšana vai refinansēšana, atsaucoties uz esošo regulējumu. Tas rada faktisku barjeru </w:t>
            </w:r>
            <w:r>
              <w:lastRenderedPageBreak/>
              <w:t>daudziem cilvēkiem, kuri citādi būtu tiesīgi un gatavi sniegt pārvadājumu pakalpojumus, maksāt nodokļus un apkalpot pasažierus, kuriem nepieciešami elastīgi un pieejami mobilitātes risinājumi. Bolt atbalsta grozījumu mērķi — noteikt, ka privātpersonu turējumā esošās līzinga automašīnas var izmantot pasažieru komercpārvadājumos ar vieglo automobili. </w:t>
            </w:r>
            <w:r>
              <w:br/>
              <w:t xml:space="preserve">Tomēr, mūsuprāt, nosacījumi, piemēram, līzinga ņēmēja verifikācija, līgumu formas, dokumentācija, būtu nosakāmi </w:t>
            </w:r>
            <w:r>
              <w:rPr>
                <w:b/>
              </w:rPr>
              <w:t>Ministru kabineta noteikumos,</w:t>
            </w:r>
            <w:r>
              <w:t xml:space="preserve"> nevis likumā. Tāpēc lūdzam skaidrot, kāpēc, lai sasniegtu anotācijā izvirzīto mērķi, ir nepieciešami grozījumi likumā, nevis Ministru kabineta noteikumos. Ja tomēr pēc atkārtotas izvērtēšanas grozījumi likumā ir nepieciešami, aicinām izrietošos grozījumus Ministru kabineta noteikumos virzīt kopā, lai nodrošinātu vienotu spēkā </w:t>
            </w:r>
            <w:r>
              <w:lastRenderedPageBreak/>
              <w:t>stāšanos šai normai.</w:t>
            </w:r>
            <w:r>
              <w:br/>
            </w:r>
            <w:r>
              <w:br/>
              <w:t>Bolt pilnībā izprot un atbalsta līzinga sektora vēlmi nodrošināt līgumisku skaidrību un kontroli pār transportlīdzekļu izmantošanu — īpaši attiecībā uz amortizācijas pārvaldību, nobraukuma ierobežojumiem un transportlīdzekļa atlikušo vērtību. Šādi nosacījumi jau ir iekļauti līzinga līgumos visā ES, tostarp valstīs, kur komerciāla izmantošana ir atļauta bez papildu piekrišanas prasības.</w:t>
            </w:r>
            <w:r>
              <w:br/>
            </w:r>
            <w:r>
              <w:br/>
              <w:t>Bolt piedāvā līdzsvarotu un īstenojamu sekojošu pieeju:</w:t>
            </w:r>
            <w:r>
              <w:br/>
              <w:t xml:space="preserve">1. Likuma vai Ministru kabineta noteikumu līmenī jāparedz, ka tiesības izmantot transportlīdzekli pasažieru komercpārvadājumos var balstīties uz spēkā esošu līzinga līgumu vai citu valdījuma tiesību līgumu — ne tikai īpašumtiesībām. Piemēram, </w:t>
            </w:r>
            <w:proofErr w:type="spellStart"/>
            <w:r>
              <w:t>rosinam</w:t>
            </w:r>
            <w:proofErr w:type="spellEnd"/>
            <w:r>
              <w:t xml:space="preserve"> no likuma izrietošajos Ministru kabineta noteikumos </w:t>
            </w:r>
            <w:r>
              <w:lastRenderedPageBreak/>
              <w:t>Nr.389 “Noteikumi par pasažieru komercpārvadājumiem ar vieglo automobili” paredzēt redakciju: “Licences karti pasažieru komercpārvadājumiem ar vieglo automobili var izsniegt arī gadījumos, kad pieteikuma iesniedzējs nav transportlīdzekļa īpašnieks, ja viņš ir transportlīdzekļa reģistrācijas apliecībā norādītais turētājs vai viņam ir spēkā esošs līzinga, operatīvā līzinga vai cits valdījuma tiesību līgums, kas piešķir tiesības izmantot transportlīdzekli komercpārvadājumiem. Šādos gadījumos īpašnieka vai tiesiskā valdītāja rakstveida piekrišana nav nepieciešama, ja vien to nenosaka citi normatīvie akti.”</w:t>
            </w:r>
            <w:r>
              <w:br/>
              <w:t>2. noteikumos būtu jāprecizē:</w:t>
            </w:r>
            <w:r>
              <w:br/>
              <w:t>i) Pieļaujamie līgumu veidi un dokumentācija;</w:t>
            </w:r>
            <w:r>
              <w:br/>
              <w:t xml:space="preserve">ii) Prasības licences pieteikuma iesniedzējam (piemēram, lietošanas deklarācija, apliecinājums no licences </w:t>
            </w:r>
            <w:r>
              <w:lastRenderedPageBreak/>
              <w:t>pieteicēja vai līzinga līguma kopija);</w:t>
            </w:r>
            <w:r>
              <w:br/>
              <w:t>iii) Verifikācijas mehānismi, lai nodrošinātu, ka lietotājs ir identificējams, izsekojams un nodokļu maksātājs.</w:t>
            </w:r>
            <w:r>
              <w:br/>
              <w:t>3. Sadarbībā ar līzinga nozari var izstrādāt papildu pasākumus, piemēram, revīzijas tiesības, standarta līguma pielikumus vai paziņojumus reģistriem — bez nepieciešamības tos noteikt likumā.</w:t>
            </w:r>
            <w:r>
              <w:br/>
            </w:r>
            <w:r>
              <w:br/>
              <w:t xml:space="preserve">Šī reforma sniedz Latvijai iespēju saskaņot regulējumu ar ES labāko praksi, paplašināt piekļuvi pārvadājumu tirgum un uzlabot nodokļu caurskatāmību. Tomēr šie ieguvumi būs iespējami tikai tad, ja tiks </w:t>
            </w:r>
            <w:r>
              <w:rPr>
                <w:b/>
              </w:rPr>
              <w:t xml:space="preserve">atcelts, nevis atjaunots </w:t>
            </w:r>
            <w:r>
              <w:t>esošais šķērslis līzingā ņemtu transportlīdzekļu izmantošanai.</w:t>
            </w:r>
            <w:r>
              <w:br/>
              <w:t xml:space="preserve">Bolt aicina ministriju saglabāt esošā grozījuma garu un neveidot papildu birokrātisku procesu, kas zem jaunas formas atgrieztu veco ierobežojumu, padarot procesu </w:t>
            </w:r>
            <w:r>
              <w:lastRenderedPageBreak/>
              <w:t>pārāk smagnēju lietotājam. Mēs esam gatavi turpināt ciešu sadarbību ar visām iesaistītajām pusēm, lai nodrošinātu juridiski skaidru, praktisku un nākotnes izaugsmei atbilstošu risinājumu.</w:t>
            </w:r>
            <w:r>
              <w:br/>
            </w:r>
          </w:p>
        </w:tc>
        <w:tc>
          <w:tcPr>
            <w:tcW w:w="1650" w:type="dxa"/>
            <w:shd w:val="clear" w:color="auto" w:fill="FFFFFF"/>
            <w:noWrap/>
            <w:tcMar>
              <w:top w:w="75" w:type="dxa"/>
              <w:left w:w="75" w:type="dxa"/>
              <w:bottom w:w="75" w:type="dxa"/>
              <w:right w:w="75" w:type="dxa"/>
            </w:tcMar>
            <w:vAlign w:val="center"/>
          </w:tcPr>
          <w:p w14:paraId="5AA761E2" w14:textId="1DAFB802" w:rsidR="001B6688" w:rsidRDefault="00FA6D4C" w:rsidP="001B6688">
            <w:pPr>
              <w:jc w:val="left"/>
            </w:pPr>
            <w:r>
              <w:lastRenderedPageBreak/>
              <w:t>Ņemts vērā</w:t>
            </w:r>
          </w:p>
        </w:tc>
        <w:tc>
          <w:tcPr>
            <w:tcW w:w="4056" w:type="dxa"/>
            <w:shd w:val="clear" w:color="auto" w:fill="FFFFFF"/>
            <w:noWrap/>
            <w:tcMar>
              <w:top w:w="75" w:type="dxa"/>
              <w:left w:w="75" w:type="dxa"/>
              <w:bottom w:w="75" w:type="dxa"/>
              <w:right w:w="75" w:type="dxa"/>
            </w:tcMar>
            <w:vAlign w:val="center"/>
          </w:tcPr>
          <w:p w14:paraId="626311DC" w14:textId="35003749" w:rsidR="001B6688" w:rsidRDefault="00FA6D4C" w:rsidP="001B6688">
            <w:pPr>
              <w:jc w:val="left"/>
            </w:pPr>
            <w:r>
              <w:t xml:space="preserve">Likumprojekta anotācija papildināta ar </w:t>
            </w:r>
            <w:r w:rsidR="00EE1981">
              <w:t>skaidrojumu par Autopārvadājumu likum</w:t>
            </w:r>
            <w:r w:rsidR="00944F79">
              <w:t>ā</w:t>
            </w:r>
            <w:r w:rsidR="00EE1981">
              <w:t xml:space="preserve">, </w:t>
            </w:r>
            <w:r w:rsidR="00EE1981">
              <w:lastRenderedPageBreak/>
              <w:t>Komerclikum</w:t>
            </w:r>
            <w:r w:rsidR="00944F79">
              <w:t>ā</w:t>
            </w:r>
            <w:r w:rsidR="00EE1981">
              <w:t xml:space="preserve"> un </w:t>
            </w:r>
            <w:r w:rsidR="00C84807">
              <w:t>Transportlīdzekļu ekspluatācijas nodokļa un uzņēmumu vieglo transportlīdzekļu nodokļa likum</w:t>
            </w:r>
            <w:r w:rsidR="00944F79">
              <w:t xml:space="preserve">ā ietverto normu skaidrojumu. </w:t>
            </w:r>
          </w:p>
        </w:tc>
      </w:tr>
    </w:tbl>
    <w:p w14:paraId="5F5774E4" w14:textId="77777777" w:rsidR="00A17EA7" w:rsidRDefault="00A17EA7"/>
    <w:tbl>
      <w:tblPr>
        <w:tblStyle w:val="a"/>
        <w:tblW w:w="14567" w:type="dxa"/>
        <w:tblLayout w:type="fixed"/>
        <w:tblLook w:val="0600" w:firstRow="0" w:lastRow="0" w:firstColumn="0" w:lastColumn="0" w:noHBand="1" w:noVBand="1"/>
      </w:tblPr>
      <w:tblGrid>
        <w:gridCol w:w="4855"/>
        <w:gridCol w:w="4856"/>
        <w:gridCol w:w="4856"/>
      </w:tblGrid>
      <w:tr w:rsidR="00A17EA7" w14:paraId="10FF7F68" w14:textId="77777777">
        <w:tc>
          <w:tcPr>
            <w:tcW w:w="4855" w:type="dxa"/>
            <w:shd w:val="clear" w:color="auto" w:fill="FFFFFF"/>
            <w:noWrap/>
            <w:tcMar>
              <w:top w:w="75" w:type="dxa"/>
              <w:left w:w="75" w:type="dxa"/>
              <w:bottom w:w="75" w:type="dxa"/>
              <w:right w:w="75" w:type="dxa"/>
            </w:tcMar>
            <w:vAlign w:val="center"/>
          </w:tcPr>
          <w:p w14:paraId="392C3A93" w14:textId="77777777" w:rsidR="00A17EA7" w:rsidRDefault="00E53AD2">
            <w:pPr>
              <w:jc w:val="left"/>
            </w:pPr>
            <w:r>
              <w:t>Datums**</w:t>
            </w:r>
          </w:p>
        </w:tc>
        <w:tc>
          <w:tcPr>
            <w:tcW w:w="4856" w:type="dxa"/>
            <w:shd w:val="clear" w:color="auto" w:fill="FFFFFF"/>
            <w:noWrap/>
            <w:tcMar>
              <w:top w:w="75" w:type="dxa"/>
              <w:left w:w="75" w:type="dxa"/>
              <w:bottom w:w="75" w:type="dxa"/>
              <w:right w:w="75" w:type="dxa"/>
            </w:tcMar>
            <w:vAlign w:val="center"/>
          </w:tcPr>
          <w:p w14:paraId="70CFFAE2" w14:textId="77777777" w:rsidR="00A17EA7" w:rsidRDefault="00A17EA7">
            <w:pPr>
              <w:pBdr>
                <w:bottom w:val="single" w:sz="10" w:space="1" w:color="000000"/>
              </w:pBdr>
            </w:pPr>
          </w:p>
        </w:tc>
        <w:tc>
          <w:tcPr>
            <w:tcW w:w="4856" w:type="dxa"/>
            <w:shd w:val="clear" w:color="auto" w:fill="FFFFFF"/>
            <w:noWrap/>
            <w:tcMar>
              <w:top w:w="75" w:type="dxa"/>
              <w:left w:w="75" w:type="dxa"/>
              <w:bottom w:w="75" w:type="dxa"/>
              <w:right w:w="75" w:type="dxa"/>
            </w:tcMar>
            <w:vAlign w:val="center"/>
          </w:tcPr>
          <w:p w14:paraId="75D89600" w14:textId="77777777" w:rsidR="00A17EA7" w:rsidRDefault="00A17EA7"/>
        </w:tc>
      </w:tr>
      <w:tr w:rsidR="00A17EA7" w14:paraId="7A8B0941" w14:textId="77777777">
        <w:tc>
          <w:tcPr>
            <w:tcW w:w="4855" w:type="dxa"/>
            <w:shd w:val="clear" w:color="auto" w:fill="FFFFFF"/>
            <w:noWrap/>
            <w:tcMar>
              <w:top w:w="75" w:type="dxa"/>
              <w:left w:w="75" w:type="dxa"/>
              <w:bottom w:w="75" w:type="dxa"/>
              <w:right w:w="75" w:type="dxa"/>
            </w:tcMar>
            <w:vAlign w:val="center"/>
          </w:tcPr>
          <w:p w14:paraId="34C76092" w14:textId="77777777" w:rsidR="00A17EA7" w:rsidRDefault="00A17EA7"/>
        </w:tc>
        <w:tc>
          <w:tcPr>
            <w:tcW w:w="4856" w:type="dxa"/>
            <w:shd w:val="clear" w:color="auto" w:fill="FFFFFF"/>
            <w:noWrap/>
            <w:tcMar>
              <w:top w:w="75" w:type="dxa"/>
              <w:left w:w="75" w:type="dxa"/>
              <w:bottom w:w="75" w:type="dxa"/>
              <w:right w:w="75" w:type="dxa"/>
            </w:tcMar>
            <w:vAlign w:val="center"/>
          </w:tcPr>
          <w:p w14:paraId="5FD085D2" w14:textId="77777777" w:rsidR="00A17EA7" w:rsidRDefault="00E53AD2">
            <w:pPr>
              <w:jc w:val="center"/>
            </w:pPr>
            <w:r>
              <w:t>(</w:t>
            </w:r>
            <w:proofErr w:type="spellStart"/>
            <w:r>
              <w:t>dd.mm.gggg</w:t>
            </w:r>
            <w:proofErr w:type="spellEnd"/>
            <w:r>
              <w:t>)</w:t>
            </w:r>
          </w:p>
        </w:tc>
        <w:tc>
          <w:tcPr>
            <w:tcW w:w="4856" w:type="dxa"/>
            <w:shd w:val="clear" w:color="auto" w:fill="FFFFFF"/>
            <w:noWrap/>
            <w:tcMar>
              <w:top w:w="75" w:type="dxa"/>
              <w:left w:w="75" w:type="dxa"/>
              <w:bottom w:w="75" w:type="dxa"/>
              <w:right w:w="75" w:type="dxa"/>
            </w:tcMar>
            <w:vAlign w:val="center"/>
          </w:tcPr>
          <w:p w14:paraId="5DAABFC0" w14:textId="77777777" w:rsidR="00A17EA7" w:rsidRDefault="00A17EA7"/>
        </w:tc>
      </w:tr>
      <w:tr w:rsidR="00A17EA7" w14:paraId="1C6D76B5" w14:textId="77777777">
        <w:tc>
          <w:tcPr>
            <w:tcW w:w="4855" w:type="dxa"/>
            <w:shd w:val="clear" w:color="auto" w:fill="FFFFFF"/>
            <w:noWrap/>
            <w:tcMar>
              <w:top w:w="75" w:type="dxa"/>
              <w:left w:w="75" w:type="dxa"/>
              <w:bottom w:w="75" w:type="dxa"/>
              <w:right w:w="75" w:type="dxa"/>
            </w:tcMar>
            <w:vAlign w:val="center"/>
          </w:tcPr>
          <w:p w14:paraId="42EF0104" w14:textId="77777777" w:rsidR="00A17EA7" w:rsidRDefault="00E53AD2">
            <w:pPr>
              <w:jc w:val="left"/>
            </w:pPr>
            <w:r>
              <w:t>Atbildīgā persona</w:t>
            </w:r>
          </w:p>
        </w:tc>
        <w:tc>
          <w:tcPr>
            <w:tcW w:w="4856" w:type="dxa"/>
            <w:shd w:val="clear" w:color="auto" w:fill="FFFFFF"/>
            <w:noWrap/>
            <w:tcMar>
              <w:top w:w="75" w:type="dxa"/>
              <w:left w:w="75" w:type="dxa"/>
              <w:bottom w:w="75" w:type="dxa"/>
              <w:right w:w="75" w:type="dxa"/>
            </w:tcMar>
            <w:vAlign w:val="center"/>
          </w:tcPr>
          <w:p w14:paraId="6606E0C6" w14:textId="77777777" w:rsidR="00A17EA7" w:rsidRDefault="00A17EA7">
            <w:pPr>
              <w:pBdr>
                <w:bottom w:val="single" w:sz="10" w:space="1" w:color="000000"/>
              </w:pBdr>
            </w:pPr>
          </w:p>
        </w:tc>
        <w:tc>
          <w:tcPr>
            <w:tcW w:w="4856" w:type="dxa"/>
            <w:shd w:val="clear" w:color="auto" w:fill="FFFFFF"/>
            <w:noWrap/>
            <w:tcMar>
              <w:top w:w="75" w:type="dxa"/>
              <w:left w:w="75" w:type="dxa"/>
              <w:bottom w:w="75" w:type="dxa"/>
              <w:right w:w="75" w:type="dxa"/>
            </w:tcMar>
            <w:vAlign w:val="center"/>
          </w:tcPr>
          <w:p w14:paraId="30EA0278" w14:textId="77777777" w:rsidR="00A17EA7" w:rsidRDefault="00A17EA7"/>
        </w:tc>
      </w:tr>
      <w:tr w:rsidR="00A17EA7" w14:paraId="6C86718C" w14:textId="77777777">
        <w:tc>
          <w:tcPr>
            <w:tcW w:w="4855" w:type="dxa"/>
            <w:shd w:val="clear" w:color="auto" w:fill="FFFFFF"/>
            <w:noWrap/>
            <w:tcMar>
              <w:top w:w="75" w:type="dxa"/>
              <w:left w:w="75" w:type="dxa"/>
              <w:bottom w:w="75" w:type="dxa"/>
              <w:right w:w="75" w:type="dxa"/>
            </w:tcMar>
            <w:vAlign w:val="center"/>
          </w:tcPr>
          <w:p w14:paraId="2E6FD1AD" w14:textId="77777777" w:rsidR="00A17EA7" w:rsidRDefault="00A17EA7"/>
        </w:tc>
        <w:tc>
          <w:tcPr>
            <w:tcW w:w="4856" w:type="dxa"/>
            <w:shd w:val="clear" w:color="auto" w:fill="FFFFFF"/>
            <w:noWrap/>
            <w:tcMar>
              <w:top w:w="75" w:type="dxa"/>
              <w:left w:w="75" w:type="dxa"/>
              <w:bottom w:w="75" w:type="dxa"/>
              <w:right w:w="75" w:type="dxa"/>
            </w:tcMar>
            <w:vAlign w:val="center"/>
          </w:tcPr>
          <w:p w14:paraId="12CB9E1C" w14:textId="77777777" w:rsidR="00A17EA7" w:rsidRDefault="00E53AD2">
            <w:pPr>
              <w:jc w:val="center"/>
            </w:pPr>
            <w:r>
              <w:t>(vārds, uzvārds, paraksts**)</w:t>
            </w:r>
          </w:p>
        </w:tc>
        <w:tc>
          <w:tcPr>
            <w:tcW w:w="4856" w:type="dxa"/>
            <w:shd w:val="clear" w:color="auto" w:fill="FFFFFF"/>
            <w:noWrap/>
            <w:tcMar>
              <w:top w:w="75" w:type="dxa"/>
              <w:left w:w="75" w:type="dxa"/>
              <w:bottom w:w="75" w:type="dxa"/>
              <w:right w:w="75" w:type="dxa"/>
            </w:tcMar>
            <w:vAlign w:val="center"/>
          </w:tcPr>
          <w:p w14:paraId="287D5DDB" w14:textId="77777777" w:rsidR="00A17EA7" w:rsidRDefault="00A17EA7"/>
        </w:tc>
      </w:tr>
    </w:tbl>
    <w:p w14:paraId="7CBF03A3" w14:textId="77777777" w:rsidR="00A17EA7" w:rsidRDefault="00A17EA7"/>
    <w:p w14:paraId="46FB871D" w14:textId="77777777" w:rsidR="00A17EA7" w:rsidRDefault="00E53AD2">
      <w:r>
        <w:t>Piezīmes.</w:t>
      </w:r>
    </w:p>
    <w:p w14:paraId="3A7B49F6" w14:textId="77777777" w:rsidR="00A17EA7" w:rsidRDefault="00E53AD2">
      <w:r>
        <w:t>* Iesniedzējs (fiziskai personai – vārds, uzvārds, juridiskai personai – nosaukums) var tikt publiskots, ja viņš tam ir piekritis. Ja attiecināms, iesniedzējs norāda interešu pārstāvja reģistrācijas numuru.</w:t>
      </w:r>
    </w:p>
    <w:p w14:paraId="26D147D2" w14:textId="77777777" w:rsidR="00A17EA7" w:rsidRDefault="00E53AD2">
      <w:r>
        <w:t>** Dokumenta rekvizītus "datums" un "paraksts" neaizpilda, ja elektroniskais dokuments ir sagatavots atbilstoši normatīvajiem aktiem par elektronisko dokumentu noformēšanu.</w:t>
      </w:r>
    </w:p>
    <w:sectPr w:rsidR="00A17EA7">
      <w:headerReference w:type="default" r:id="rId6"/>
      <w:footerReference w:type="default" r:id="rId7"/>
      <w:headerReference w:type="first" r:id="rId8"/>
      <w:footerReference w:type="first" r:id="rId9"/>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4B9056" w14:textId="77777777" w:rsidR="00DA1269" w:rsidRDefault="00DA1269">
      <w:r>
        <w:separator/>
      </w:r>
    </w:p>
  </w:endnote>
  <w:endnote w:type="continuationSeparator" w:id="0">
    <w:p w14:paraId="675A6AEC" w14:textId="77777777" w:rsidR="00DA1269" w:rsidRDefault="00DA12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EC3FE" w14:textId="77777777" w:rsidR="00A17EA7" w:rsidRDefault="00E53AD2">
    <w:pPr>
      <w:jc w:val="right"/>
    </w:pPr>
    <w:r>
      <w:rPr>
        <w:sz w:val="24"/>
        <w:szCs w:val="24"/>
      </w:rPr>
      <w:fldChar w:fldCharType="begin"/>
    </w:r>
    <w:r>
      <w:rPr>
        <w:sz w:val="24"/>
        <w:szCs w:val="24"/>
      </w:rPr>
      <w:instrText>PAGE</w:instrText>
    </w:r>
    <w:r>
      <w:rPr>
        <w:sz w:val="24"/>
        <w:szCs w:val="24"/>
      </w:rPr>
      <w:fldChar w:fldCharType="separate"/>
    </w:r>
    <w:r>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640BD" w14:textId="77777777" w:rsidR="00E53AD2" w:rsidRDefault="00E53AD2">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C7446D" w14:textId="77777777" w:rsidR="00DA1269" w:rsidRDefault="00DA1269">
      <w:r>
        <w:separator/>
      </w:r>
    </w:p>
  </w:footnote>
  <w:footnote w:type="continuationSeparator" w:id="0">
    <w:p w14:paraId="3416C3D7" w14:textId="77777777" w:rsidR="00DA1269" w:rsidRDefault="00DA12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C6BCF" w14:textId="77777777" w:rsidR="00A17EA7" w:rsidRDefault="00E53AD2">
    <w:pPr>
      <w:pStyle w:val="Header"/>
      <w:contextualSpacing w:val="0"/>
    </w:pPr>
    <w:r>
      <w:t>Viedokļu pārskats 25-TA-1072</w:t>
    </w:r>
    <w:r>
      <w:br/>
      <w:t>Izdrukāts 26.05.2025. 12.35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0F98E" w14:textId="77777777" w:rsidR="00A17EA7" w:rsidRDefault="00E53AD2">
    <w:pPr>
      <w:pStyle w:val="Header"/>
      <w:contextualSpacing w:val="0"/>
    </w:pPr>
    <w:r>
      <w:t>Viedokļu pārskats 25-TA-1072</w:t>
    </w:r>
    <w:r>
      <w:br/>
      <w:t>Izdrukāts 26.05.2025. 12.35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EA7"/>
    <w:rsid w:val="00003BE3"/>
    <w:rsid w:val="00045EDA"/>
    <w:rsid w:val="00062129"/>
    <w:rsid w:val="000B768C"/>
    <w:rsid w:val="000C5AB4"/>
    <w:rsid w:val="001135F0"/>
    <w:rsid w:val="0015062D"/>
    <w:rsid w:val="00156557"/>
    <w:rsid w:val="001B6688"/>
    <w:rsid w:val="001C3577"/>
    <w:rsid w:val="002F0991"/>
    <w:rsid w:val="0034209A"/>
    <w:rsid w:val="00373DB8"/>
    <w:rsid w:val="00405185"/>
    <w:rsid w:val="0044017E"/>
    <w:rsid w:val="004478E6"/>
    <w:rsid w:val="004C15E9"/>
    <w:rsid w:val="004F0951"/>
    <w:rsid w:val="00597CE3"/>
    <w:rsid w:val="00630ACC"/>
    <w:rsid w:val="00666746"/>
    <w:rsid w:val="006C60DD"/>
    <w:rsid w:val="007B7A8D"/>
    <w:rsid w:val="00845398"/>
    <w:rsid w:val="0089290D"/>
    <w:rsid w:val="00944F79"/>
    <w:rsid w:val="009853A5"/>
    <w:rsid w:val="00A17EA7"/>
    <w:rsid w:val="00A40DFE"/>
    <w:rsid w:val="00A65AF9"/>
    <w:rsid w:val="00AD41AF"/>
    <w:rsid w:val="00AE3BB4"/>
    <w:rsid w:val="00BE2C1B"/>
    <w:rsid w:val="00BF6978"/>
    <w:rsid w:val="00C74428"/>
    <w:rsid w:val="00C84807"/>
    <w:rsid w:val="00C86C0E"/>
    <w:rsid w:val="00D159A3"/>
    <w:rsid w:val="00D8484C"/>
    <w:rsid w:val="00DA1269"/>
    <w:rsid w:val="00DF1C4F"/>
    <w:rsid w:val="00E53AD2"/>
    <w:rsid w:val="00EE1981"/>
    <w:rsid w:val="00F1302F"/>
    <w:rsid w:val="00F34249"/>
    <w:rsid w:val="00F81B7D"/>
    <w:rsid w:val="00F920FB"/>
    <w:rsid w:val="00F97984"/>
    <w:rsid w:val="00FA6D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DB45D"/>
  <w15:docId w15:val="{3FC8059A-911E-44CD-8198-3E91F48C2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57</TotalTime>
  <Pages>38</Pages>
  <Words>4373</Words>
  <Characters>29693</Characters>
  <Application>Microsoft Office Word</Application>
  <DocSecurity>0</DocSecurity>
  <Lines>1291</Lines>
  <Paragraphs>86</Paragraphs>
  <ScaleCrop>false</ScaleCrop>
  <Company/>
  <LinksUpToDate>false</LinksUpToDate>
  <CharactersWithSpaces>33980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viedoklu_parskats_25-TA-1072.docx</dc:title>
  <dc:creator>Ruta Veidliņa</dc:creator>
  <cp:lastModifiedBy>Ruta Veidliņa</cp:lastModifiedBy>
  <cp:revision>51</cp:revision>
  <dcterms:created xsi:type="dcterms:W3CDTF">2025-05-26T09:36:00Z</dcterms:created>
  <dcterms:modified xsi:type="dcterms:W3CDTF">2025-12-23T11:17:00Z</dcterms:modified>
</cp:coreProperties>
</file>