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F88C40" w14:textId="3307EEBC" w:rsidR="00C81C65" w:rsidRDefault="00000000">
      <w:pPr>
        <w:spacing w:after="240"/>
        <w:jc w:val="center"/>
        <w:rPr>
          <w:b/>
        </w:rPr>
      </w:pPr>
      <w:r>
        <w:rPr>
          <w:b/>
        </w:rPr>
        <w:t>“Publiskās apspriešanas laikā 24.04.2026. - 08.05.2026. saņemto viedokļu, priekšlikumu un iebildumu apkopojums par Grozījumi Ministru kabineta 2010. gada 12. maija noteikumos Nr</w:t>
      </w:r>
      <w:r w:rsidR="001744E4">
        <w:rPr>
          <w:b/>
        </w:rPr>
        <w:t>.</w:t>
      </w:r>
      <w:r>
        <w:rPr>
          <w:b/>
        </w:rPr>
        <w:t>440 "Noteikumi par tirdzniecības veidiem, kas saskaņojami ar pašvaldību, un tirdzniecības organizēšanas kārtību"”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C81C65" w14:paraId="5BA5FF15" w14:textId="77777777">
        <w:tc>
          <w:tcPr>
            <w:tcW w:w="750" w:type="dxa"/>
            <w:shd w:val="clear" w:color="auto" w:fill="FFFFFF"/>
            <w:noWrap/>
            <w:tcMar>
              <w:top w:w="75" w:type="dxa"/>
              <w:left w:w="75" w:type="dxa"/>
              <w:bottom w:w="75" w:type="dxa"/>
              <w:right w:w="75" w:type="dxa"/>
            </w:tcMar>
            <w:vAlign w:val="center"/>
          </w:tcPr>
          <w:p w14:paraId="452967B0" w14:textId="77777777" w:rsidR="00C81C65"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607BAF1D" w14:textId="77777777" w:rsidR="00C81C65"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3F9E61F" w14:textId="77777777" w:rsidR="00C81C65"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4FDED09" w14:textId="77777777" w:rsidR="00C81C65"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C7B2778" w14:textId="77777777" w:rsidR="00C81C65" w:rsidRDefault="00000000">
            <w:pPr>
              <w:jc w:val="center"/>
            </w:pPr>
            <w:r>
              <w:rPr>
                <w:b/>
              </w:rPr>
              <w:t>Skaidrojums, kādā veidā viedoklis / priekšlikums / iebildums ir ņemts vērā vai ņemts vērā daļēji, vai pamatojums, ja viedoklis / priekšlikums / iebildums nav ņemts vērā</w:t>
            </w:r>
          </w:p>
        </w:tc>
      </w:tr>
      <w:tr w:rsidR="00C81C65" w14:paraId="0598C04F" w14:textId="77777777">
        <w:tc>
          <w:tcPr>
            <w:tcW w:w="750" w:type="dxa"/>
            <w:shd w:val="clear" w:color="auto" w:fill="FFFFFF"/>
            <w:noWrap/>
            <w:tcMar>
              <w:top w:w="75" w:type="dxa"/>
              <w:left w:w="75" w:type="dxa"/>
              <w:bottom w:w="75" w:type="dxa"/>
              <w:right w:w="75" w:type="dxa"/>
            </w:tcMar>
            <w:vAlign w:val="center"/>
          </w:tcPr>
          <w:p w14:paraId="0A37B654" w14:textId="77777777" w:rsidR="00C81C65" w:rsidRDefault="00000000">
            <w:pPr>
              <w:jc w:val="center"/>
            </w:pPr>
            <w:r>
              <w:t>1.</w:t>
            </w:r>
          </w:p>
        </w:tc>
        <w:tc>
          <w:tcPr>
            <w:tcW w:w="4055" w:type="dxa"/>
            <w:shd w:val="clear" w:color="auto" w:fill="FFFFFF"/>
            <w:noWrap/>
            <w:tcMar>
              <w:top w:w="75" w:type="dxa"/>
              <w:left w:w="75" w:type="dxa"/>
              <w:bottom w:w="75" w:type="dxa"/>
              <w:right w:w="75" w:type="dxa"/>
            </w:tcMar>
            <w:vAlign w:val="center"/>
          </w:tcPr>
          <w:p w14:paraId="165A64FF" w14:textId="77777777" w:rsidR="00C81C65" w:rsidRDefault="00000000">
            <w:pPr>
              <w:jc w:val="left"/>
            </w:pPr>
            <w:r>
              <w:t>Latvijas Lielo pilsētu asociācija (LLPA)</w:t>
            </w:r>
          </w:p>
        </w:tc>
        <w:tc>
          <w:tcPr>
            <w:tcW w:w="4056" w:type="dxa"/>
            <w:shd w:val="clear" w:color="auto" w:fill="FFFFFF"/>
            <w:noWrap/>
            <w:tcMar>
              <w:top w:w="75" w:type="dxa"/>
              <w:left w:w="75" w:type="dxa"/>
              <w:bottom w:w="75" w:type="dxa"/>
              <w:right w:w="75" w:type="dxa"/>
            </w:tcMar>
            <w:vAlign w:val="center"/>
          </w:tcPr>
          <w:p w14:paraId="24E1521F" w14:textId="77777777" w:rsidR="00C81C65" w:rsidRDefault="00000000">
            <w:pPr>
              <w:jc w:val="left"/>
            </w:pPr>
            <w:r>
              <w:rPr>
                <w:i/>
              </w:rPr>
              <w:t>2.1. ielu tirdzniecība – preču pārdošana un sabiedriskās ēdināšanas pakalpojumu sniegšana pašvaldības iekārtotā vai ar pašvaldību saskaņotā pašvaldībai piederošā publiskajā ārtelpā, tai skaitā no būves, kas novietota uz publiska pasākuma vai ielu tirdzniecības atļaujā norādīto laiku, kā arī no pārvietojamā mazumtirdzniecības punkta un pašapkalpošanās tirdzniecības iekārtas.</w:t>
            </w:r>
            <w:r>
              <w:br/>
            </w:r>
            <w:r>
              <w:br/>
            </w:r>
            <w:r>
              <w:rPr>
                <w:b/>
              </w:rPr>
              <w:t>Iebildums</w:t>
            </w:r>
            <w:r>
              <w:br/>
              <w:t xml:space="preserve">Regulējumam par ielu tirdzniecību </w:t>
            </w:r>
            <w:r>
              <w:lastRenderedPageBreak/>
              <w:t>jāattiecas uz tirdzniecību publiskajā ārtelpā neatkarīgi no īpašuma formas – gan pašvaldībai piederošā, gan privātpersonām piederošā teritorijā, ja tā ir publiski pieejama. Publiskās ārtelpas vizuālā kvalitāte, funkcionalitāte un arhitektoniskās kvalitātes principi nav atkarīgi no zemes īpašnieka, tādēļ vienlīdzības princips piemērojams visiem ielu tirdzniecības dalībniekiem neatkarīgi no tirdzniecības vietas atrašanās.</w:t>
            </w:r>
            <w:r>
              <w:br/>
              <w:t xml:space="preserve">Pašreiz piedāvātais regulējums, kas paredz ielu tirdzniecības saskaņošanu tikai pašvaldībai piederošā publiskajā ārtelpā, rada nevienlīdzīgus konkurences apstākļus un būtiski ierobežo pašvaldības iespējas nodrošināt vienotu pilsētvides kvalitāti. Vienā apkaimē vai ielas posmā var veidoties atšķirīgi un nekontrolēti tirdzniecības risinājumi, jo privātīpašumos izvietotās tirdzniecības vietas netiktu pakļautas pašvaldības </w:t>
            </w:r>
            <w:r>
              <w:lastRenderedPageBreak/>
              <w:t>saskaņošanai. Tas radītu priekšrocības tirgotājiem privātās teritorijās, kuri varētu izvairīties no atļauju saņemšanas procesa, elastīgāk mainīt sortimentu, vizuālo noformējumu un izvietojumu, kā arī apzināti izvēlēties privātās teritorijas regulējuma apiešanai.</w:t>
            </w:r>
            <w:r>
              <w:br/>
              <w:t>Šāda pieeja vājinātu pašvaldības kontroles mehānismus un sašaurinātu tās iespējas īstenot Pašvaldību likumā noteiktās funkcijas – rūpēties par sabiedrisko kārtību, teritorijas attīstību un vides kvalitāti. Pašvaldības loma nedrīkst tikt reducēta tikai līdz zemes īpašnieka statusam, jo tai ir pienākums pārvaldīt teritorijas attīstību kopumā, tostarp publiski nozīmīgās privātās teritorijās.</w:t>
            </w:r>
            <w:r>
              <w:br/>
              <w:t xml:space="preserve">Turklāt pašvaldības teritorijas plānojumi, lokālplānojumi un tematiskie plāni nosaka konkrētus teritorijas izmantošanas mērķus un ierobežojumus. Ja tirdzniecība publiski pieejamā privātā teritorijā </w:t>
            </w:r>
            <w:r>
              <w:lastRenderedPageBreak/>
              <w:t>netiek saskaņota, var tikt ignorēti plānošanas dokumentu mērķi un attīstīta tirdzniecība vietās, kur tā nav paredzēta vai ir nevēlama, piemēram, klusajās dzīvojamās zonās.</w:t>
            </w:r>
            <w:r>
              <w:br/>
              <w:t xml:space="preserve">Praksē publiski pieejamas privātās teritorijas Rīgā ir, piemēram, Līvu laukums, laukuma un Skārņu/Monētu pagalma zemes vienības, Doma dārzs Tirgoņu ielā 1, kvartāls “Egle” starp Mazo Monētu, Kaļķu un Tirgoņu ielu, “Ezītis miglā” Slokas ielā 17 un Hāgensberga pagalms Kalnciema ielā 15A. Līvu laukuma gadījumā, ja netiek izsniegta ielu tirdzniecības atļauja, atbilstoši Ministru kabineta 08.03.2004. noteikumu Nr. 127 “Rīgas vēsturiskā centra saglabāšanas un aizsardzības noteikumi” un Rīgas domes 07.02.2006. saistošo noteikumu Nr. 38 prasībām nav tiesiska pamata publiskajā ārtelpā izvietot būves neapbūvējamā teritorijā. Līdzīga situācija ir pludmales teritorijās, kas ir valsts </w:t>
            </w:r>
            <w:r>
              <w:lastRenderedPageBreak/>
              <w:t>īpašumā, kur āra kafejnīcu risinājumi praksē iespējami tikai ielu tirdzniecības regulējuma ietvaros.</w:t>
            </w:r>
            <w:r>
              <w:br/>
              <w:t>Ņemot vērā, ka pašvaldība tirdzniecības vietu vizuālajam risinājumam un novietojumam var noteikt tikai vispārīgas prasības un nevar detalizēti regulēt materiālus, krāsas vai izmērus, līdzvērtīgas prasības būtu piemērojamas arī privātīpašumā izvietotām tirdzniecības vietām publiskajā ārtelpā.</w:t>
            </w:r>
            <w:r>
              <w:br/>
              <w:t>Tādēļ nepieciešams saglabāt līdzšinējo prasību par atļaujas nepieciešamību ielu tirdzniecībai gan pašvaldībai piederošā, gan privātpersonām piederošā publiskajā ārtelpā.</w:t>
            </w:r>
          </w:p>
        </w:tc>
        <w:tc>
          <w:tcPr>
            <w:tcW w:w="1650" w:type="dxa"/>
            <w:shd w:val="clear" w:color="auto" w:fill="FFFFFF"/>
            <w:noWrap/>
            <w:tcMar>
              <w:top w:w="75" w:type="dxa"/>
              <w:left w:w="75" w:type="dxa"/>
              <w:bottom w:w="75" w:type="dxa"/>
              <w:right w:w="75" w:type="dxa"/>
            </w:tcMar>
            <w:vAlign w:val="center"/>
          </w:tcPr>
          <w:p w14:paraId="73182DAD" w14:textId="44F51E42" w:rsidR="00C81C65" w:rsidRDefault="00A97185" w:rsidP="00A97185">
            <w:r>
              <w:lastRenderedPageBreak/>
              <w:t>Nav ņemts vērā</w:t>
            </w:r>
          </w:p>
        </w:tc>
        <w:tc>
          <w:tcPr>
            <w:tcW w:w="4056" w:type="dxa"/>
            <w:shd w:val="clear" w:color="auto" w:fill="FFFFFF"/>
            <w:noWrap/>
            <w:tcMar>
              <w:top w:w="75" w:type="dxa"/>
              <w:left w:w="75" w:type="dxa"/>
              <w:bottom w:w="75" w:type="dxa"/>
              <w:right w:w="75" w:type="dxa"/>
            </w:tcMar>
            <w:vAlign w:val="center"/>
          </w:tcPr>
          <w:p w14:paraId="67C36802" w14:textId="77777777" w:rsidR="00C81C65" w:rsidRDefault="00A97185" w:rsidP="00A97185">
            <w:r>
              <w:t xml:space="preserve">Norādām, ka attiecībā uz pašvaldības iesaisti ielu tirdzniecības atļaujas izsniegšanā, Ekonomikas ministrija izpildīja </w:t>
            </w:r>
            <w:r w:rsidRPr="00A97185">
              <w:t>Ministru kabineta 2026.gada 3.marta sēdes protokollēmumā (prot. Nr.11, 64.§, 4.punkts) (26-TA-505) doto uzdevumu</w:t>
            </w:r>
            <w:r>
              <w:t xml:space="preserve"> saistībā ar </w:t>
            </w:r>
            <w:r w:rsidRPr="00A97185">
              <w:t>Ministru kabineta 2026.gada 3.marta sēd</w:t>
            </w:r>
            <w:r>
              <w:t>ē izskatīto</w:t>
            </w:r>
            <w:r w:rsidRPr="00A97185">
              <w:t xml:space="preserve"> informatīvo ziņojumu "Par pasākumiem birokrātiskā sloga mazināšanai".</w:t>
            </w:r>
            <w:r>
              <w:t xml:space="preserve"> Ar minēto protokollēmuma uzdevumu uzdots </w:t>
            </w:r>
            <w:r w:rsidRPr="00A97185">
              <w:t xml:space="preserve">Ekonomikas ministrijai sagatavot un ekonomikas ministram līdz </w:t>
            </w:r>
            <w:r w:rsidRPr="00A97185">
              <w:lastRenderedPageBreak/>
              <w:t xml:space="preserve">2026. gada 31. maijam noteiktā kārtībā iesniegt izskatīšanai Ministru kabineta sēdē grozījumus Ministru kabineta 2010. gada 12. maija noteikumos Nr.440 "Noteikumi par tirdzniecības veidiem, kas saskaņojami ar pašvaldību, un tirdzniecības organizēšanas kārtību", </w:t>
            </w:r>
            <w:r w:rsidRPr="00A97185">
              <w:rPr>
                <w:u w:val="single"/>
              </w:rPr>
              <w:t>kuros paredzēt atteikšanos no pašvaldības atļaujas ielu tirdzniecībai gadījumos, kad tirdzniecība notiek privātīpašumā</w:t>
            </w:r>
            <w:r w:rsidRPr="00A97185">
              <w:t>.</w:t>
            </w:r>
            <w:r>
              <w:t xml:space="preserve"> Vienlaikus norādām, ka ielu tirdzniecības regulējuma pārskatīšana notika arī </w:t>
            </w:r>
            <w:r w:rsidRPr="00A97185">
              <w:t>Valsts kancelejas Inovācijas laboratorijas izsludināt</w:t>
            </w:r>
            <w:r>
              <w:t>ā</w:t>
            </w:r>
            <w:r w:rsidRPr="00A97185">
              <w:t xml:space="preserve"> Valsts pārvaldes Inovācijas sprintu projektu konkurs</w:t>
            </w:r>
            <w:r>
              <w:t xml:space="preserve">a ietvaros, kur Ekonomikas ministrija ar iesaistītajām pusēm nonāca pie secinājuma, ka pašvaldības iesaiste būtu nepieciešama vien gadījumos, kad ielu tirdzniecības notiek pašvaldības piederošā teritorijā. </w:t>
            </w:r>
          </w:p>
          <w:p w14:paraId="178F2273" w14:textId="03EAEBAA" w:rsidR="00A97185" w:rsidRDefault="00A97185" w:rsidP="00A97185">
            <w:r>
              <w:t xml:space="preserve">Attiecībā uz publiskās ārtelpas vizuālo kvalitāti norādām, ka </w:t>
            </w:r>
            <w:r w:rsidRPr="00710E15">
              <w:rPr>
                <w:u w:val="single"/>
              </w:rPr>
              <w:lastRenderedPageBreak/>
              <w:t xml:space="preserve">šobrīd pašvaldībām ne no viena </w:t>
            </w:r>
            <w:r w:rsidR="00710E15">
              <w:rPr>
                <w:u w:val="single"/>
              </w:rPr>
              <w:t xml:space="preserve">spēkā esoša </w:t>
            </w:r>
            <w:r w:rsidRPr="00710E15">
              <w:rPr>
                <w:u w:val="single"/>
              </w:rPr>
              <w:t xml:space="preserve">normatīvā akta neizriet deleģējums paredzēt </w:t>
            </w:r>
            <w:r w:rsidR="001744E4" w:rsidRPr="00710E15">
              <w:rPr>
                <w:u w:val="single"/>
              </w:rPr>
              <w:t>prasības vizuālajam risinājumam ielu tirdzniecībā</w:t>
            </w:r>
            <w:r w:rsidR="001744E4">
              <w:t xml:space="preserve">. Tomēr, ņemot vērā pašvaldību vēlmi </w:t>
            </w:r>
            <w:r w:rsidR="001744E4" w:rsidRPr="001744E4">
              <w:t>par pilsētvides ainavas saglabāšanu</w:t>
            </w:r>
            <w:r w:rsidR="001744E4">
              <w:t xml:space="preserve">, Ekonomikas ministrija ar šiem grozījumiem </w:t>
            </w:r>
            <w:r w:rsidR="004626C6" w:rsidRPr="004626C6">
              <w:t>Ministru kabineta 2010. gada 12. maija noteikumos Nr</w:t>
            </w:r>
            <w:r w:rsidR="004626C6">
              <w:t>.</w:t>
            </w:r>
            <w:r w:rsidR="004626C6" w:rsidRPr="004626C6">
              <w:t>440 "Noteikumi par tirdzniecības veidiem, kas saskaņojami ar pašvaldību, un tirdzniecības organizēšanas kārtību"</w:t>
            </w:r>
            <w:r w:rsidR="004626C6">
              <w:t xml:space="preserve"> (turpmāk – MK noteikumi) tieši paredz </w:t>
            </w:r>
            <w:r w:rsidR="004626C6" w:rsidRPr="004626C6">
              <w:t xml:space="preserve">ka pašvaldības dome ielu tirdzniecības jomā </w:t>
            </w:r>
            <w:r w:rsidR="004626C6">
              <w:t>turpmāk būs</w:t>
            </w:r>
            <w:r w:rsidR="004626C6" w:rsidRPr="004626C6">
              <w:t xml:space="preserve"> tiesīga noteikt tirdzniecības vietas vizuālā risinājuma un novietojuma vispārīgās prasības</w:t>
            </w:r>
            <w:r w:rsidR="004626C6">
              <w:t xml:space="preserve">. Tas nozīmē, ka šādas tiesības tiek piešķirtas, ne ierobežotas. Turklāt, Ekonomikas ministrija pašvaldību pārstāvošām organizācijām un pašvaldībām vairākkārt ir norādījusi, ka </w:t>
            </w:r>
            <w:r w:rsidR="004626C6" w:rsidRPr="00D05867">
              <w:rPr>
                <w:u w:val="single"/>
              </w:rPr>
              <w:t xml:space="preserve">tādiem pašvaldību nozīmīgiem jautājumiem kā depozīta jautājumiem un ārtelpas vizuālā </w:t>
            </w:r>
            <w:r w:rsidR="004626C6" w:rsidRPr="00D05867">
              <w:rPr>
                <w:u w:val="single"/>
              </w:rPr>
              <w:lastRenderedPageBreak/>
              <w:t xml:space="preserve">risinājuma jautājumiem būtu nepieciešams atsevišķs horizontāls regulējums, lai to varētu pielietot vairākām </w:t>
            </w:r>
            <w:r w:rsidR="00DA3064" w:rsidRPr="00D05867">
              <w:rPr>
                <w:u w:val="single"/>
              </w:rPr>
              <w:t>jomām</w:t>
            </w:r>
            <w:r w:rsidR="00DA3064">
              <w:t xml:space="preserve">. </w:t>
            </w:r>
            <w:r w:rsidR="00D05867">
              <w:t>Tomēr, kamēr šāda regulējuma nav, Ekonomikas ministrija attiecībā uz vizuālā risinājuma prasībām to paredz MK noteikumu ietvaros, t.i., tikai attiecībā uz pašvaldības īpašumā piederošu teritoriju.</w:t>
            </w:r>
          </w:p>
          <w:p w14:paraId="019D2B74" w14:textId="202E2C89" w:rsidR="00A74510" w:rsidRDefault="00A74510" w:rsidP="00A97185">
            <w:r>
              <w:t>Tāpat Ekonomikas ministrija nepiekrīt norādītajam, ka varētu radīties situācijas, ka ar tirdzniecību publiski pieejamā privātā teritorijā varētu tikt ignorēti plānošanas dokumentu mērķi un attīstīta tirdzniecība vietās, kur tā nav paredzēta vai ir nevēlama, piemēram, klusajās dzīvojamās zonās. Norādām, ka visiem īpašniekiem ir zināms to teritorijas izmantošanas mērķis un ierobežojumi. Attiecīgi, ja teritorijas īpašnieks to neievēro, pašvaldībai ir tiesības rīkoties.</w:t>
            </w:r>
            <w:r w:rsidR="00D05867">
              <w:t xml:space="preserve"> Vēl jo vairāk, </w:t>
            </w:r>
            <w:r w:rsidR="00D05867" w:rsidRPr="00E6679E">
              <w:rPr>
                <w:u w:val="single"/>
              </w:rPr>
              <w:t xml:space="preserve">pašvaldībai ir jābūt izstrādātam risinājumam, kā nodrošināt plānošanas dokumentos </w:t>
            </w:r>
            <w:r w:rsidR="00D05867" w:rsidRPr="00E6679E">
              <w:rPr>
                <w:u w:val="single"/>
              </w:rPr>
              <w:lastRenderedPageBreak/>
              <w:t>ietverto mērķu realizāciju un uzraudzību</w:t>
            </w:r>
            <w:r w:rsidR="00D05867">
              <w:t>.</w:t>
            </w:r>
            <w:r>
              <w:t xml:space="preserve"> </w:t>
            </w:r>
            <w:r w:rsidR="00D05867">
              <w:t xml:space="preserve">Turklāt ne vien ielu tirdzniecība var notikt privātīpašumā, bet arī cita saimnieciska darbība, tāpēc šādam jautājumam nevajadzētu rasties, ka plānošanas dokumentu mērķi netiek ievēroti. </w:t>
            </w:r>
          </w:p>
        </w:tc>
      </w:tr>
      <w:tr w:rsidR="00C81C65" w14:paraId="5EB92EDF" w14:textId="77777777">
        <w:tc>
          <w:tcPr>
            <w:tcW w:w="750" w:type="dxa"/>
            <w:shd w:val="clear" w:color="auto" w:fill="FFFFFF"/>
            <w:noWrap/>
            <w:tcMar>
              <w:top w:w="75" w:type="dxa"/>
              <w:left w:w="75" w:type="dxa"/>
              <w:bottom w:w="75" w:type="dxa"/>
              <w:right w:w="75" w:type="dxa"/>
            </w:tcMar>
            <w:vAlign w:val="center"/>
          </w:tcPr>
          <w:p w14:paraId="50164EE5" w14:textId="77777777" w:rsidR="00C81C65" w:rsidRDefault="00000000">
            <w:pPr>
              <w:jc w:val="center"/>
            </w:pPr>
            <w:r>
              <w:lastRenderedPageBreak/>
              <w:t>2.</w:t>
            </w:r>
          </w:p>
        </w:tc>
        <w:tc>
          <w:tcPr>
            <w:tcW w:w="4055" w:type="dxa"/>
            <w:shd w:val="clear" w:color="auto" w:fill="FFFFFF"/>
            <w:noWrap/>
            <w:tcMar>
              <w:top w:w="75" w:type="dxa"/>
              <w:left w:w="75" w:type="dxa"/>
              <w:bottom w:w="75" w:type="dxa"/>
              <w:right w:w="75" w:type="dxa"/>
            </w:tcMar>
            <w:vAlign w:val="center"/>
          </w:tcPr>
          <w:p w14:paraId="02DD955F"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09B82080" w14:textId="77777777" w:rsidR="00C81C65" w:rsidRDefault="00000000">
            <w:pPr>
              <w:jc w:val="left"/>
            </w:pPr>
            <w:r w:rsidRPr="00C64866">
              <w:rPr>
                <w:i/>
              </w:rPr>
              <w:t>2.1.</w:t>
            </w:r>
            <w:r w:rsidRPr="00C64866">
              <w:rPr>
                <w:i/>
                <w:vertAlign w:val="superscript"/>
              </w:rPr>
              <w:t>1</w:t>
            </w:r>
            <w:r>
              <w:rPr>
                <w:i/>
                <w:vertAlign w:val="superscript"/>
              </w:rPr>
              <w:t> </w:t>
            </w:r>
            <w:r w:rsidRPr="00C64866">
              <w:rPr>
                <w:i/>
              </w:rPr>
              <w:t xml:space="preserve">pašvaldībai piederoša publiska ārtelpa – sabiedrībai  brīvi vai daļēji pieejama pašvaldības īpašumā un tiesiskajā valdījumā esoša nekustamā īpašuma teritorija, ko veido ceļi, ielas, bulvāri, laukumi, </w:t>
            </w:r>
            <w:r w:rsidRPr="00C64866">
              <w:rPr>
                <w:i/>
              </w:rPr>
              <w:lastRenderedPageBreak/>
              <w:t>publisku ēku pagalmi, krastmalas, promenādes, parki, dārzi, skvēri, meži</w:t>
            </w:r>
            <w:r>
              <w:br/>
            </w:r>
            <w:r>
              <w:br/>
            </w:r>
            <w:r w:rsidRPr="00E6679E">
              <w:rPr>
                <w:b/>
                <w:bCs/>
              </w:rPr>
              <w:t>Iebildums</w:t>
            </w:r>
            <w:r>
              <w:br/>
              <w:t>Aicinām svītrot konkrēto vietu uzskaitījumu, jo, piemēram, iztrūkst pludmales, kā arī iespējami citi objekti, kas šajā punktā nav uzskaitīti, bet kur pašvaldības ieskatā būtu pieļaujama ielu tirdzniecība.</w:t>
            </w:r>
          </w:p>
        </w:tc>
        <w:tc>
          <w:tcPr>
            <w:tcW w:w="1650" w:type="dxa"/>
            <w:shd w:val="clear" w:color="auto" w:fill="FFFFFF"/>
            <w:noWrap/>
            <w:tcMar>
              <w:top w:w="75" w:type="dxa"/>
              <w:left w:w="75" w:type="dxa"/>
              <w:bottom w:w="75" w:type="dxa"/>
              <w:right w:w="75" w:type="dxa"/>
            </w:tcMar>
            <w:vAlign w:val="center"/>
          </w:tcPr>
          <w:p w14:paraId="77C390D0" w14:textId="2F02ECB8" w:rsidR="00C81C65" w:rsidRDefault="00E6679E">
            <w:pPr>
              <w:jc w:val="left"/>
            </w:pPr>
            <w:r>
              <w:lastRenderedPageBreak/>
              <w:t>Daļēji ņemts vērā</w:t>
            </w:r>
          </w:p>
        </w:tc>
        <w:tc>
          <w:tcPr>
            <w:tcW w:w="4056" w:type="dxa"/>
            <w:shd w:val="clear" w:color="auto" w:fill="FFFFFF"/>
            <w:noWrap/>
            <w:tcMar>
              <w:top w:w="75" w:type="dxa"/>
              <w:left w:w="75" w:type="dxa"/>
              <w:bottom w:w="75" w:type="dxa"/>
              <w:right w:w="75" w:type="dxa"/>
            </w:tcMar>
            <w:vAlign w:val="center"/>
          </w:tcPr>
          <w:p w14:paraId="249762E2" w14:textId="1400FF81" w:rsidR="00C81C65" w:rsidRDefault="00C64866" w:rsidP="000F51E9">
            <w:r>
              <w:t>2.1.</w:t>
            </w:r>
            <w:r w:rsidRPr="00C64866">
              <w:rPr>
                <w:vertAlign w:val="superscript"/>
              </w:rPr>
              <w:t>1</w:t>
            </w:r>
            <w:r>
              <w:t xml:space="preserve"> apakšpunkta uzskaitījums ir papildināts ar pludmalēm. Norādām, lai </w:t>
            </w:r>
            <w:r w:rsidRPr="00C64866">
              <w:t>nodrošinātu viennozīmīgu izpratni</w:t>
            </w:r>
            <w:r>
              <w:t xml:space="preserve"> un </w:t>
            </w:r>
            <w:r w:rsidRPr="00C64866">
              <w:t>samazinātu interpretācijas iespējas</w:t>
            </w:r>
            <w:r>
              <w:t xml:space="preserve">, ir nepieciešams </w:t>
            </w:r>
            <w:r w:rsidRPr="00C64866">
              <w:t>slēgts uzskaitījums</w:t>
            </w:r>
            <w:r>
              <w:t xml:space="preserve">. Ja šajā uzskaitījumā </w:t>
            </w:r>
            <w:r>
              <w:lastRenderedPageBreak/>
              <w:t xml:space="preserve">iztrūkst citi objekti, kas ir pašvaldībai piederoša publiska ārtelpa, kur reāli varētu notikt ielu tirdzniecība, Ekonomikas ministrija var izvērtēt papildināt minēto uzskaitījumu. </w:t>
            </w:r>
          </w:p>
        </w:tc>
      </w:tr>
      <w:tr w:rsidR="00C81C65" w14:paraId="02DAD9C5" w14:textId="77777777">
        <w:tc>
          <w:tcPr>
            <w:tcW w:w="750" w:type="dxa"/>
            <w:shd w:val="clear" w:color="auto" w:fill="FFFFFF"/>
            <w:noWrap/>
            <w:tcMar>
              <w:top w:w="75" w:type="dxa"/>
              <w:left w:w="75" w:type="dxa"/>
              <w:bottom w:w="75" w:type="dxa"/>
              <w:right w:w="75" w:type="dxa"/>
            </w:tcMar>
            <w:vAlign w:val="center"/>
          </w:tcPr>
          <w:p w14:paraId="014818C0" w14:textId="77777777" w:rsidR="00C81C65" w:rsidRDefault="00000000">
            <w:pPr>
              <w:jc w:val="center"/>
            </w:pPr>
            <w:r>
              <w:lastRenderedPageBreak/>
              <w:t>3.</w:t>
            </w:r>
          </w:p>
        </w:tc>
        <w:tc>
          <w:tcPr>
            <w:tcW w:w="4055" w:type="dxa"/>
            <w:shd w:val="clear" w:color="auto" w:fill="FFFFFF"/>
            <w:noWrap/>
            <w:tcMar>
              <w:top w:w="75" w:type="dxa"/>
              <w:left w:w="75" w:type="dxa"/>
              <w:bottom w:w="75" w:type="dxa"/>
              <w:right w:w="75" w:type="dxa"/>
            </w:tcMar>
            <w:vAlign w:val="center"/>
          </w:tcPr>
          <w:p w14:paraId="45EA3B44"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45F07E6A" w14:textId="77777777" w:rsidR="00C81C65" w:rsidRDefault="00000000">
            <w:pPr>
              <w:jc w:val="left"/>
            </w:pPr>
            <w:r>
              <w:rPr>
                <w:i/>
              </w:rPr>
              <w:t>2.4.  publiska vieta – šo noteikumu izpratnē jebkura vieta ārpus ēkas un pastāvīgās tirdzniecības vietas, kura neatkarīgi no tās īpašuma formas ir pieejama patērētājiem;</w:t>
            </w:r>
            <w:r>
              <w:br/>
            </w:r>
            <w:r>
              <w:br/>
            </w:r>
            <w:r>
              <w:rPr>
                <w:b/>
              </w:rPr>
              <w:t>Iebildums</w:t>
            </w:r>
            <w:r>
              <w:br/>
              <w:t xml:space="preserve">Dzēšot 2.4. apakšpunkta redakciju, pastiprinās riski tirgus deformācijai, sakarā ar 8. punktā noteikto pašvaldības kompetenci attiecībā uz  pašvaldībai piederošo publisko ārtelpu - proti, pašvaldība turpmāk būs tiesīga noteikt tirdzniecības vietās </w:t>
            </w:r>
            <w:r>
              <w:lastRenderedPageBreak/>
              <w:t>realizējamo preču grupas pašvaldībai piederošā publiskajā ārtelpā, radot tirgus nevienlīdzību vienā konkrētā teritorijā, kuras pieguļošās teritorijas lielākoties ir privāti īpašumi. Papildus piebilstam, ka dzēšot 2.4. apakšpunktu rodas situācija, kurā vienā teritorijā, ik pēc 5 metriem ir dažāda tirgus būtība, sakarā ar atšķirīgiem nosacījumiem.</w:t>
            </w:r>
          </w:p>
        </w:tc>
        <w:tc>
          <w:tcPr>
            <w:tcW w:w="1650" w:type="dxa"/>
            <w:shd w:val="clear" w:color="auto" w:fill="FFFFFF"/>
            <w:noWrap/>
            <w:tcMar>
              <w:top w:w="75" w:type="dxa"/>
              <w:left w:w="75" w:type="dxa"/>
              <w:bottom w:w="75" w:type="dxa"/>
              <w:right w:w="75" w:type="dxa"/>
            </w:tcMar>
            <w:vAlign w:val="center"/>
          </w:tcPr>
          <w:p w14:paraId="362E7E3A" w14:textId="4B90ABD4" w:rsidR="00C81C65" w:rsidRDefault="000F51E9">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F59ECB7" w14:textId="77777777" w:rsidR="00C81C65" w:rsidRDefault="000F51E9" w:rsidP="000F51E9">
            <w:r>
              <w:t>2.4.apakšpunkts tika dzēsts, jo ielu tirdzniecības definīcija ir precizēta un papildus ir jauns 2.2.</w:t>
            </w:r>
            <w:r w:rsidRPr="000F51E9">
              <w:rPr>
                <w:vertAlign w:val="superscript"/>
              </w:rPr>
              <w:t>1</w:t>
            </w:r>
            <w:r>
              <w:t xml:space="preserve"> apakšpunkts, kas skaidro, kas ir pašvaldībai piederoša publiska ārtelpa. Attiecīgi 2.4.apakšpunkts ir dzēšams, jo noteikumos vairs nav atsauces uz publisku vietu. </w:t>
            </w:r>
          </w:p>
          <w:p w14:paraId="2673A6CB" w14:textId="77777777" w:rsidR="000F51E9" w:rsidRDefault="000F51E9" w:rsidP="000F51E9"/>
          <w:p w14:paraId="41574085" w14:textId="310A63AC" w:rsidR="000F51E9" w:rsidRDefault="000F51E9" w:rsidP="000F51E9">
            <w:r>
              <w:t xml:space="preserve">Iebildums </w:t>
            </w:r>
            <w:r w:rsidRPr="000F51E9">
              <w:t xml:space="preserve">pēc būtības </w:t>
            </w:r>
            <w:r>
              <w:t xml:space="preserve">ir vērsts uz to, lai </w:t>
            </w:r>
            <w:r w:rsidRPr="000F51E9">
              <w:t>saglabātu pašvaldības atļauju sistēmu privātīpašumā, kas neatbilst projekta pamatmērķim mazināt administratīvo slogu un precizēt ielu tirdzniecības tvērumu.</w:t>
            </w:r>
            <w:r>
              <w:t xml:space="preserve"> </w:t>
            </w:r>
            <w:r>
              <w:lastRenderedPageBreak/>
              <w:t xml:space="preserve">Atkārtoti norādām, ka attiecībā uz pašvaldības iesaisti ielu tirdzniecības atļaujas izsniegšanā, Ekonomikas ministrija izpildīja </w:t>
            </w:r>
            <w:r w:rsidRPr="00A97185">
              <w:t>Ministru kabineta 2026.gada 3.marta sēdes protokollēmumā (prot. Nr.11, 64.§, 4.punkts) (26-TA-505) doto uzdevumu</w:t>
            </w:r>
            <w:r>
              <w:t xml:space="preserve"> saistībā ar </w:t>
            </w:r>
            <w:r w:rsidRPr="00A97185">
              <w:t>Ministru kabineta 2026.gada 3.marta sēd</w:t>
            </w:r>
            <w:r>
              <w:t>ē izskatīto</w:t>
            </w:r>
            <w:r w:rsidRPr="00A97185">
              <w:t xml:space="preserve"> informatīvo ziņojumu "Par pasākumiem birokrātiskā sloga mazināšanai".</w:t>
            </w:r>
            <w:r>
              <w:t xml:space="preserve"> Ar minēto protokollēmuma uzdevumu uzdots </w:t>
            </w:r>
            <w:r w:rsidRPr="00A97185">
              <w:t xml:space="preserve">Ekonomikas ministrijai sagatavot un ekonomikas ministram līdz 2026. gada 31. maijam noteiktā kārtībā iesniegt izskatīšanai Ministru kabineta sēdē grozījumus Ministru kabineta 2010. gada 12. maija noteikumos Nr.440 "Noteikumi par tirdzniecības veidiem, kas saskaņojami ar pašvaldību, un tirdzniecības organizēšanas kārtību", </w:t>
            </w:r>
            <w:r w:rsidRPr="00A97185">
              <w:rPr>
                <w:u w:val="single"/>
              </w:rPr>
              <w:t xml:space="preserve">kuros paredzēt atteikšanos no pašvaldības atļaujas ielu tirdzniecībai gadījumos, kad </w:t>
            </w:r>
            <w:r w:rsidRPr="00A97185">
              <w:rPr>
                <w:u w:val="single"/>
              </w:rPr>
              <w:lastRenderedPageBreak/>
              <w:t>tirdzniecība notiek privātīpašumā</w:t>
            </w:r>
            <w:r w:rsidRPr="00A97185">
              <w:t>.</w:t>
            </w:r>
            <w:r>
              <w:t xml:space="preserve"> Papildināms, ka šāds protokollēmums uzdevums saskan arī ar Ekonomikas ministrijas dalību </w:t>
            </w:r>
            <w:r w:rsidRPr="00A97185">
              <w:t>Valsts kancelejas Inovācijas laboratorijas izsludināt</w:t>
            </w:r>
            <w:r>
              <w:t>ajā</w:t>
            </w:r>
            <w:r w:rsidRPr="00A97185">
              <w:t xml:space="preserve"> Valsts pārvaldes Inovācijas sprintu projektu konkurs</w:t>
            </w:r>
            <w:r>
              <w:t>ā, kur Ekonomikas ministrija ar iesaistītajām pusēm nonāca pie secinājuma, ka pašvaldības iesaiste būtu nepieciešama vien gadījumos, kad ielu tirdzniecības notiek pašvaldības piederošā teritorijā. Ekonomikas ministrijas rīcībā arī nav pamatotu argumentu, kāpēc pašvaldībai būtu jāparedz tiesības izlemt</w:t>
            </w:r>
            <w:r w:rsidR="002B6549">
              <w:t xml:space="preserve">, vai privātpersona savā nekustamajā īpašumā drīkst vai nedrīkst nodarboties ar ielu tirdzniecību. Norādāms, ka privātīpašumā tās īpašnieks ir tiesīgs veikt uzņēmējdarbību un nav pamatotu argumentu, kāpēc tieši ielu tirdzniecības veikšanai ir nepieciešama pašvaldības atļauja.  </w:t>
            </w:r>
          </w:p>
          <w:p w14:paraId="30AD491E" w14:textId="4B530768" w:rsidR="000F51E9" w:rsidRDefault="000F51E9" w:rsidP="000F51E9"/>
        </w:tc>
      </w:tr>
      <w:tr w:rsidR="00C81C65" w14:paraId="6C5279B2" w14:textId="77777777">
        <w:tc>
          <w:tcPr>
            <w:tcW w:w="750" w:type="dxa"/>
            <w:shd w:val="clear" w:color="auto" w:fill="FFFFFF"/>
            <w:noWrap/>
            <w:tcMar>
              <w:top w:w="75" w:type="dxa"/>
              <w:left w:w="75" w:type="dxa"/>
              <w:bottom w:w="75" w:type="dxa"/>
              <w:right w:w="75" w:type="dxa"/>
            </w:tcMar>
            <w:vAlign w:val="center"/>
          </w:tcPr>
          <w:p w14:paraId="20E11430" w14:textId="77777777" w:rsidR="00C81C65" w:rsidRDefault="00000000">
            <w:pPr>
              <w:jc w:val="center"/>
            </w:pPr>
            <w:r>
              <w:lastRenderedPageBreak/>
              <w:t>4.</w:t>
            </w:r>
          </w:p>
        </w:tc>
        <w:tc>
          <w:tcPr>
            <w:tcW w:w="4055" w:type="dxa"/>
            <w:shd w:val="clear" w:color="auto" w:fill="FFFFFF"/>
            <w:noWrap/>
            <w:tcMar>
              <w:top w:w="75" w:type="dxa"/>
              <w:left w:w="75" w:type="dxa"/>
              <w:bottom w:w="75" w:type="dxa"/>
              <w:right w:w="75" w:type="dxa"/>
            </w:tcMar>
            <w:vAlign w:val="center"/>
          </w:tcPr>
          <w:p w14:paraId="75D04310"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51A9B48C" w14:textId="77777777" w:rsidR="00C81C65" w:rsidRDefault="00000000">
            <w:pPr>
              <w:jc w:val="left"/>
            </w:pPr>
            <w:r>
              <w:rPr>
                <w:i/>
              </w:rPr>
              <w:t>8.2. tirdzniecības dalībnieka un tirdzniecības organizatora pienākumus sabiedriskās kārtības nodrošināšanai;</w:t>
            </w:r>
            <w:r>
              <w:br/>
            </w:r>
            <w:r>
              <w:br/>
            </w:r>
            <w:r>
              <w:rPr>
                <w:b/>
              </w:rPr>
              <w:t>Iebildums</w:t>
            </w:r>
            <w:r>
              <w:br/>
              <w:t xml:space="preserve">Projekta anotācijā ietvertais skaidrojums par noteikumu 8.2. apakšpunkta jauno redakciju paredz, ka pašvaldības tiesības noteikt prasības sabiedriskās kārtības nodrošināšanai nedrīkst tieši ierobežot saimniecisko darbību, tostarp darba un trokšņošanas laiku. Tieši šādi nosacījumi praksē ir būtiski instrumenti sabiedriskās kārtības nodrošināšanai, īpaši blīvi apdzīvotās pilsētvides teritorijās. Minētā pieeja var radīt situāciju, kurā tirdzniecības dalībnieki apstrīd pašvaldības noteiktos ierobežojumus, atsaucoties uz to, ka šādi nosacījumi neatbilst jaunajam regulējumam. Rezultātā pašvaldība zaudē iespēju operatīvi un preventīvi regulēt ar sabiedrisko kārtību cieši saistītus </w:t>
            </w:r>
            <w:r>
              <w:lastRenderedPageBreak/>
              <w:t>aspektus, kas var radīt būtisku iedzīvotāju tiesību uz naktsmieru un drošu vidi aizskārumu.</w:t>
            </w:r>
          </w:p>
        </w:tc>
        <w:tc>
          <w:tcPr>
            <w:tcW w:w="1650" w:type="dxa"/>
            <w:shd w:val="clear" w:color="auto" w:fill="FFFFFF"/>
            <w:noWrap/>
            <w:tcMar>
              <w:top w:w="75" w:type="dxa"/>
              <w:left w:w="75" w:type="dxa"/>
              <w:bottom w:w="75" w:type="dxa"/>
              <w:right w:w="75" w:type="dxa"/>
            </w:tcMar>
            <w:vAlign w:val="center"/>
          </w:tcPr>
          <w:p w14:paraId="768042E3" w14:textId="42DC9B6F" w:rsidR="00C81C65" w:rsidRDefault="003533A2" w:rsidP="00D52753">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2B3CCB8" w14:textId="77777777" w:rsidR="00C81C65" w:rsidRDefault="00D52753" w:rsidP="00D52753">
            <w:r w:rsidRPr="00D52753">
              <w:t xml:space="preserve">MK noteikumi precizē, ka pašvaldības dome ir tiesīga tirdzniecības dalībniekam un tirdzniecības organizatoram noteikt pienākumus sabiedriskās kārtības nodrošināšanai. Līdz šim pašvaldības mēdza kārtības nodrošināšanu </w:t>
            </w:r>
            <w:r w:rsidRPr="00D52753">
              <w:rPr>
                <w:u w:val="single"/>
              </w:rPr>
              <w:t>interpretēt plašāk kā likumdevējs to bija vēlējies</w:t>
            </w:r>
            <w:r w:rsidRPr="00D52753">
              <w:t>, tāpēc MK noteikumu 8.2.apakšpunkts tiek precizēts, norādot, ka turpmāk tas attieksies tikai uz sabiedriskās kārtības nodrošināšanu</w:t>
            </w:r>
            <w:r>
              <w:t xml:space="preserve">, kā to vienmēr Ekonomikas ministrija bija skaidrojusi. </w:t>
            </w:r>
          </w:p>
          <w:p w14:paraId="340608FC" w14:textId="77777777" w:rsidR="000B7CB3" w:rsidRDefault="000B7CB3" w:rsidP="00D52753">
            <w:r>
              <w:t>Ekonomikas ministrija vairākas reizes ir akcentējusi, ka vizuālā risinājuma, depozīta, p</w:t>
            </w:r>
            <w:r w:rsidRPr="000B7CB3">
              <w:t xml:space="preserve">ubliskās kārtības, trokšņa, </w:t>
            </w:r>
            <w:r w:rsidR="00E478B2">
              <w:t>darba laika</w:t>
            </w:r>
            <w:r w:rsidRPr="000B7CB3">
              <w:t xml:space="preserve"> un citu prasību ievērošana nodrošināma attiecīgo nozaru normatīvo aktu un uzraudzības mehānismu ietvaros.</w:t>
            </w:r>
          </w:p>
          <w:p w14:paraId="3192EB1D" w14:textId="70DCB0E9" w:rsidR="008A10C1" w:rsidRDefault="008A10C1" w:rsidP="00D52753">
            <w:r>
              <w:t>Turklāt norādāms</w:t>
            </w:r>
            <w:r w:rsidR="00F8656B">
              <w:t xml:space="preserve">, ka attiecībā uz depozīta jautājumiem pagājušā gadā </w:t>
            </w:r>
            <w:r w:rsidR="00F8656B" w:rsidRPr="00F8656B">
              <w:t>Klimata un enerģētikas ministrija</w:t>
            </w:r>
            <w:r w:rsidR="00F8656B">
              <w:t xml:space="preserve"> solīja rast risinājumu, kā arī attiecībā uz trokšņa regulējumu </w:t>
            </w:r>
            <w:r w:rsidR="00F8656B">
              <w:lastRenderedPageBreak/>
              <w:t xml:space="preserve">– ir zināms, ka šo jautājumu plānots risināt tuvākā laikā. </w:t>
            </w:r>
          </w:p>
        </w:tc>
      </w:tr>
      <w:tr w:rsidR="00C81C65" w14:paraId="7C85B88C" w14:textId="77777777">
        <w:tc>
          <w:tcPr>
            <w:tcW w:w="750" w:type="dxa"/>
            <w:shd w:val="clear" w:color="auto" w:fill="FFFFFF"/>
            <w:noWrap/>
            <w:tcMar>
              <w:top w:w="75" w:type="dxa"/>
              <w:left w:w="75" w:type="dxa"/>
              <w:bottom w:w="75" w:type="dxa"/>
              <w:right w:w="75" w:type="dxa"/>
            </w:tcMar>
            <w:vAlign w:val="center"/>
          </w:tcPr>
          <w:p w14:paraId="33138A6A" w14:textId="77777777" w:rsidR="00C81C65" w:rsidRDefault="00000000">
            <w:pPr>
              <w:jc w:val="center"/>
            </w:pPr>
            <w:r>
              <w:lastRenderedPageBreak/>
              <w:t>5.</w:t>
            </w:r>
          </w:p>
        </w:tc>
        <w:tc>
          <w:tcPr>
            <w:tcW w:w="4055" w:type="dxa"/>
            <w:shd w:val="clear" w:color="auto" w:fill="FFFFFF"/>
            <w:noWrap/>
            <w:tcMar>
              <w:top w:w="75" w:type="dxa"/>
              <w:left w:w="75" w:type="dxa"/>
              <w:bottom w:w="75" w:type="dxa"/>
              <w:right w:w="75" w:type="dxa"/>
            </w:tcMar>
            <w:vAlign w:val="center"/>
          </w:tcPr>
          <w:p w14:paraId="0FB1DBF4"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354FD225" w14:textId="77777777" w:rsidR="00C81C65" w:rsidRDefault="00000000">
            <w:pPr>
              <w:jc w:val="left"/>
            </w:pPr>
            <w:r>
              <w:rPr>
                <w:i/>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kas pārdod šo noteikumu 7. punktā minētās preces, tirdzniecības organizatora noteiktā maksa nedrīkst pārsniegt pašvaldības saistošajos </w:t>
            </w:r>
            <w:r>
              <w:rPr>
                <w:i/>
              </w:rPr>
              <w:lastRenderedPageBreak/>
              <w:t>noteikumos noteikto nodevas apmēru par tirdzniecību publiskās vietās</w:t>
            </w:r>
            <w:r>
              <w:br/>
            </w:r>
            <w:r>
              <w:br/>
            </w:r>
            <w:r>
              <w:br/>
            </w:r>
            <w:r>
              <w:rPr>
                <w:b/>
              </w:rPr>
              <w:t>Iebildums</w:t>
            </w:r>
            <w:r>
              <w:br/>
              <w:t>Anotācijā identificētā problēmsituācija attiecībā uz 7. punktā minēto preču grupu tirgotāju dalību tirgū ir pamatota, tomēr vienlaikus iebilstam, ka tirdzniecības dalībniekam, kas pārdod šo noteikumu 7. punktā minētās preces, tirdzniecības organizatora noteiktā maksa tiktu noteikta atbilstoši pašvaldības saistošajos noteikumos noteiktajam nodevas apmēram par tirdzniecību publiskās vietās.</w:t>
            </w:r>
            <w:r>
              <w:br/>
              <w:t xml:space="preserve">Šāda pieeja nav atbalstāma, jo tirdzniecības organizatora maksa ir saistīta ar konkrēta pasākuma vai tirdzniecības vietas organizēšanas izmaksām un tirgus apstākļiem, līdz ar to tās apmēra piesaiste pašvaldības nodevai neatspoguļo faktiskās izmaksas un var radīt nesamērīgus </w:t>
            </w:r>
            <w:r>
              <w:lastRenderedPageBreak/>
              <w:t>ierobežojumus. Turklāt pašvaldību noteikto nodevu apmēri būtiski atšķiras, jo tie tiek diferencēti, ņemot vērā konkrētās teritorijas, prioritātes un regulējuma pieeju, nevis kā atsauce privātā sektora pakalpojumu cenai. Līdz ar to vienota piesaiste šiem apmēriem var radīt nevienlīdzīgu attieksmi un tirgus nevienlīdzību dažādās pašvaldībās.</w:t>
            </w:r>
            <w:r>
              <w:br/>
              <w:t>Ņemot vērā minēto, aicinām pārskatīt regulējumu, atsakoties no tirdzniecības organizatora maksas piesaistes pašvaldības nodevas apmēram vai paredzot alternatīvu – ekonomiski pamatotu maksas noteikšanas mehānismu.</w:t>
            </w:r>
            <w:r>
              <w:br/>
            </w:r>
            <w:r>
              <w:br/>
              <w:t>Vienlaikus gadījumos, kad tirdzniecība notiek uz publiskas personas mantas un netiek piemērota pašvaldības nodeva par tirdzniecību publiskās vietās, priekšlikums paredzēt maksu par publiskas personas mantas sevišķo lietošanu kā atlīdzību par attiecīgās mantas izmantošanu.</w:t>
            </w:r>
            <w:r>
              <w:br/>
            </w:r>
            <w:r>
              <w:lastRenderedPageBreak/>
              <w:br/>
              <w:t>Papildus priekšlikums papildināt aiz vārdiem “[..] šo noteikumu 7. punktā minētās preces [..]” ar vārdiem “[..] vai pašu izgatavotos amatniecības vai mākslas darinājumus[..]”.</w:t>
            </w:r>
          </w:p>
        </w:tc>
        <w:tc>
          <w:tcPr>
            <w:tcW w:w="1650" w:type="dxa"/>
            <w:shd w:val="clear" w:color="auto" w:fill="FFFFFF"/>
            <w:noWrap/>
            <w:tcMar>
              <w:top w:w="75" w:type="dxa"/>
              <w:left w:w="75" w:type="dxa"/>
              <w:bottom w:w="75" w:type="dxa"/>
              <w:right w:w="75" w:type="dxa"/>
            </w:tcMar>
            <w:vAlign w:val="center"/>
          </w:tcPr>
          <w:p w14:paraId="523D9940" w14:textId="7E8EFAE8" w:rsidR="00C81C65" w:rsidRDefault="00250970">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AD345C5" w14:textId="79CDC70D" w:rsidR="00040584" w:rsidRDefault="00250970" w:rsidP="00040584">
            <w:pPr>
              <w:rPr>
                <w:iCs/>
              </w:rPr>
            </w:pPr>
            <w:r>
              <w:t>Ekonomikas ministrija vairākkārt ir norādījusi, ka i</w:t>
            </w:r>
            <w:r w:rsidRPr="00250970">
              <w:t>elu tirdzniecības regulējuma sākotnējais mērķis bija radīt tiesisko ietvaru personām, kuras realizē pašu iegūtu vai saražotu produkciju</w:t>
            </w:r>
            <w:r>
              <w:t xml:space="preserve">, ņemot vērā, ka šiem tirgotājiem ar savām precēm ir visai ierobežotas iespējas nonākt veikalu plauktos, attiecīgi pie patērētāja. Laika gaitā ielu tirdzniecība ir attīstījusies, tomēr sākotnējais mērķis nav zudis – </w:t>
            </w:r>
            <w:r w:rsidR="006C5BF0" w:rsidRPr="006C5BF0">
              <w:t>tas primāri paredzēts tiem, kuru vajadzībām tas tika ieviests</w:t>
            </w:r>
            <w:r w:rsidR="006C5BF0">
              <w:t>.</w:t>
            </w:r>
            <w:r w:rsidR="008323ED">
              <w:t xml:space="preserve"> Tāpēc, lai vairāk sniegtu atbalstu tiem, kuri</w:t>
            </w:r>
            <w:r w:rsidR="008323ED" w:rsidRPr="00250970">
              <w:t xml:space="preserve"> realizē pašu iegūtu vai saražotu produkciju</w:t>
            </w:r>
            <w:r w:rsidR="008323ED">
              <w:t>, un mazinātu šķēršļus piekļuvei ielu tirdzniecībai, paredzēts, ka</w:t>
            </w:r>
            <w:r w:rsidR="008323ED">
              <w:rPr>
                <w:i/>
              </w:rPr>
              <w:t xml:space="preserve"> </w:t>
            </w:r>
            <w:r w:rsidR="008323ED" w:rsidRPr="008323ED">
              <w:rPr>
                <w:iCs/>
              </w:rPr>
              <w:t xml:space="preserve">tirdzniecības organizatora noteiktā maksa nedrīkst pārsniegt pašvaldības saistošajos noteikumos noteikto nodevas apmēru par tirdzniecību publiskās </w:t>
            </w:r>
            <w:r w:rsidR="008323ED" w:rsidRPr="008323ED">
              <w:rPr>
                <w:iCs/>
              </w:rPr>
              <w:lastRenderedPageBreak/>
              <w:t>vietās</w:t>
            </w:r>
            <w:r w:rsidR="008323ED">
              <w:rPr>
                <w:iCs/>
              </w:rPr>
              <w:t>. Ekonomikas ministrija nepiekrīt, ka šādi tirdzniecības organizatoram tiek radīti nesamērīgi ierobežojumi, jo konkrēta pasākuma vai tirdzniecības vietas organizēšanas izmaksas sedz visi tirdzniecības dalībnieki. Ar noteikumiem nav paredzēts, ka tirdzniecības organizatoram jāsponsorē tirgotāji, kas plāno pārdot pašu iegūtu vai saražotu produkciju, bet izmaksas jādiferencē. Citādāk var veidoties situācijas, k</w:t>
            </w:r>
            <w:r w:rsidR="00C26CF5">
              <w:rPr>
                <w:iCs/>
              </w:rPr>
              <w:t>ur</w:t>
            </w:r>
            <w:r w:rsidR="008323ED">
              <w:rPr>
                <w:iCs/>
              </w:rPr>
              <w:t xml:space="preserve"> tirdzniecības organizatora paredzētā maksa ir tāda, k</w:t>
            </w:r>
            <w:r w:rsidR="00C26CF5">
              <w:rPr>
                <w:iCs/>
              </w:rPr>
              <w:t>ādu</w:t>
            </w:r>
            <w:r w:rsidR="008323ED">
              <w:rPr>
                <w:iCs/>
              </w:rPr>
              <w:t xml:space="preserve"> šāds tirgotājs nemaz nevar samaksāt vai arī izvēlas nepiedalīties, </w:t>
            </w:r>
            <w:r w:rsidR="00C26CF5">
              <w:rPr>
                <w:iCs/>
              </w:rPr>
              <w:t xml:space="preserve">jo </w:t>
            </w:r>
            <w:r w:rsidR="00C26CF5" w:rsidRPr="00C26CF5">
              <w:rPr>
                <w:iCs/>
              </w:rPr>
              <w:t>ieņēmumi nekompensēs veicamo maksājumu</w:t>
            </w:r>
            <w:r w:rsidR="00C26CF5">
              <w:rPr>
                <w:iCs/>
              </w:rPr>
              <w:t xml:space="preserve">. Un, ja vietu skaits plānotajā tirdzniecība ir ierobežots, rodas jautājums, kā tirdzniecības organizators nodrošinās, ka </w:t>
            </w:r>
            <w:r w:rsidR="00C26CF5" w:rsidRPr="00C26CF5">
              <w:rPr>
                <w:iCs/>
              </w:rPr>
              <w:t xml:space="preserve">pirmtiesības tikt iekļautam šo noteikumu 19.4.apakšpunktā minētajā tirdzniecības dalībnieku sarakstā </w:t>
            </w:r>
            <w:r w:rsidR="00C26CF5">
              <w:rPr>
                <w:iCs/>
              </w:rPr>
              <w:t xml:space="preserve">ir </w:t>
            </w:r>
            <w:r w:rsidR="00C26CF5" w:rsidRPr="00C26CF5">
              <w:rPr>
                <w:iCs/>
              </w:rPr>
              <w:t xml:space="preserve">tirdzniecības dalībniekam, kurš </w:t>
            </w:r>
            <w:r w:rsidR="008C06E9">
              <w:rPr>
                <w:iCs/>
              </w:rPr>
              <w:t>atbilst</w:t>
            </w:r>
            <w:r w:rsidR="00C26CF5" w:rsidRPr="00C26CF5">
              <w:rPr>
                <w:iCs/>
              </w:rPr>
              <w:t xml:space="preserve"> šo </w:t>
            </w:r>
            <w:r w:rsidR="00C26CF5" w:rsidRPr="00C26CF5">
              <w:rPr>
                <w:iCs/>
              </w:rPr>
              <w:lastRenderedPageBreak/>
              <w:t>noteikum</w:t>
            </w:r>
            <w:r w:rsidR="00C26CF5">
              <w:rPr>
                <w:iCs/>
              </w:rPr>
              <w:t>u 7.punkt</w:t>
            </w:r>
            <w:r w:rsidR="008C06E9">
              <w:rPr>
                <w:iCs/>
              </w:rPr>
              <w:t>am</w:t>
            </w:r>
            <w:r w:rsidR="00040584">
              <w:rPr>
                <w:iCs/>
              </w:rPr>
              <w:t xml:space="preserve">, ja tas nemaz nevar samaksāt organizatora noteikto maksu. </w:t>
            </w:r>
          </w:p>
          <w:p w14:paraId="202D14DA" w14:textId="00CAFA1D" w:rsidR="00C81C65" w:rsidRDefault="00040584" w:rsidP="00040584">
            <w:r>
              <w:rPr>
                <w:iCs/>
              </w:rPr>
              <w:t xml:space="preserve">Vienlaikus ir radīts arī izņēmums regulējumā, kur pirmtiesības MK noteikumu 7.punktā minētie tirgotāji nebauda - </w:t>
            </w:r>
            <w:r w:rsidRPr="00040584">
              <w:rPr>
                <w:iCs/>
              </w:rPr>
              <w:t>tematiskos gadatirgos, valsts nozīmes svētku pasākumos un paaugstināta riska pasākumos</w:t>
            </w:r>
            <w:r>
              <w:rPr>
                <w:iCs/>
              </w:rPr>
              <w:t xml:space="preserve">. </w:t>
            </w:r>
            <w:r w:rsidR="008323ED" w:rsidRPr="008323ED">
              <w:br/>
            </w:r>
          </w:p>
        </w:tc>
      </w:tr>
      <w:tr w:rsidR="00C81C65" w14:paraId="6D5486E1" w14:textId="77777777">
        <w:tc>
          <w:tcPr>
            <w:tcW w:w="750" w:type="dxa"/>
            <w:shd w:val="clear" w:color="auto" w:fill="FFFFFF"/>
            <w:noWrap/>
            <w:tcMar>
              <w:top w:w="75" w:type="dxa"/>
              <w:left w:w="75" w:type="dxa"/>
              <w:bottom w:w="75" w:type="dxa"/>
              <w:right w:w="75" w:type="dxa"/>
            </w:tcMar>
            <w:vAlign w:val="center"/>
          </w:tcPr>
          <w:p w14:paraId="3105CC65" w14:textId="77777777" w:rsidR="00C81C65" w:rsidRDefault="00000000">
            <w:pPr>
              <w:jc w:val="center"/>
            </w:pPr>
            <w:r>
              <w:lastRenderedPageBreak/>
              <w:t>6.</w:t>
            </w:r>
          </w:p>
        </w:tc>
        <w:tc>
          <w:tcPr>
            <w:tcW w:w="4055" w:type="dxa"/>
            <w:shd w:val="clear" w:color="auto" w:fill="FFFFFF"/>
            <w:noWrap/>
            <w:tcMar>
              <w:top w:w="75" w:type="dxa"/>
              <w:left w:w="75" w:type="dxa"/>
              <w:bottom w:w="75" w:type="dxa"/>
              <w:right w:w="75" w:type="dxa"/>
            </w:tcMar>
            <w:vAlign w:val="center"/>
          </w:tcPr>
          <w:p w14:paraId="467F0A25"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12B503E9" w14:textId="77777777" w:rsidR="00C81C65" w:rsidRDefault="00000000">
            <w:pPr>
              <w:jc w:val="left"/>
            </w:pPr>
            <w:r>
              <w:rPr>
                <w:i/>
              </w:rPr>
              <w:t>8.9.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r>
              <w:br/>
            </w:r>
            <w:r>
              <w:br/>
            </w:r>
            <w:r>
              <w:rPr>
                <w:b/>
              </w:rPr>
              <w:t>Iebildums</w:t>
            </w:r>
            <w:r>
              <w:br/>
              <w:t xml:space="preserve">Projekts ierobežo pašvaldību tiesības noteikt prasības attiecībā uz tirdzniecības vietu vizuālo un tehnisko risinājumu, nosakot, ka tās nedrīkst būt pārmērīgi detalizētas. Praksē vizuālais </w:t>
            </w:r>
            <w:r>
              <w:lastRenderedPageBreak/>
              <w:t>risinājums ir cieši saistīts arī ar sabiedriskās kārtības un drošības aspektiem, tostarp pārskatāmību, cilvēku plūsmas organizāciju, kā arī operatīvo dienestu piekļuves un evakuācijas iespējām. Pārmērīga regulējuma liberalizācija šajā jomā var radīt papildu riskus.</w:t>
            </w:r>
            <w:r>
              <w:br/>
            </w:r>
            <w:r>
              <w:br/>
              <w:t>Vienlaikus nepieciešams skaidrot jēdzienu “pārmērīgi detalizētas tehniskās prasības”.</w:t>
            </w:r>
          </w:p>
        </w:tc>
        <w:tc>
          <w:tcPr>
            <w:tcW w:w="1650" w:type="dxa"/>
            <w:shd w:val="clear" w:color="auto" w:fill="FFFFFF"/>
            <w:noWrap/>
            <w:tcMar>
              <w:top w:w="75" w:type="dxa"/>
              <w:left w:w="75" w:type="dxa"/>
              <w:bottom w:w="75" w:type="dxa"/>
              <w:right w:w="75" w:type="dxa"/>
            </w:tcMar>
            <w:vAlign w:val="center"/>
          </w:tcPr>
          <w:p w14:paraId="4563CCA6" w14:textId="2C85E0FB" w:rsidR="00C81C65" w:rsidRDefault="00A52249">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4096AD2" w14:textId="387D35B0" w:rsidR="00C81C65" w:rsidRDefault="00E0340A" w:rsidP="00E0340A">
            <w:r>
              <w:t>Norādām, ka MK noteikumi, nevis ierobežo pašvaldību tiesības noteikt prasības attiec</w:t>
            </w:r>
            <w:r w:rsidR="009F6220">
              <w:t>ī</w:t>
            </w:r>
            <w:r>
              <w:t xml:space="preserve">bā uz tirdzniecības vietu vizuālo un tehnisko risinājumu, bet gan tās piešķir. Atkārtojam, ka </w:t>
            </w:r>
            <w:r w:rsidRPr="00E0340A">
              <w:t>šobrīd pašvaldībām ne no viena spēkā esoša normatīvā akta neizriet deleģējums paredzēt prasības vizuālajam risinājumam ielu tirdzniecībā</w:t>
            </w:r>
            <w:r>
              <w:t xml:space="preserve">. </w:t>
            </w:r>
          </w:p>
          <w:p w14:paraId="048EE849" w14:textId="008C5D96" w:rsidR="0076787E" w:rsidRDefault="0076787E" w:rsidP="00E0340A">
            <w:r>
              <w:t xml:space="preserve">Vienlaikus norādāms, ka  Ekonomikas ministrija ir uzklausīju vairāku tirgotāju un tirdzniecības organizatoru sūdzības par to, ka, lai dabūtu ielu tirdzniecības atļauju dažādās pašvaldībās, tas aizņem ne vien daudz laika resursu, bet arī rada papildus izmaksas, jo katrai </w:t>
            </w:r>
            <w:r>
              <w:lastRenderedPageBreak/>
              <w:t>pašvaldībai ir savas prasības, turklāt prasības var būt arī pašam tirdzniecības organizatoram, kas dažreiz pat šķiet nesaprātīgas. Piemēram, noteikt pienākumu tir</w:t>
            </w:r>
            <w:r w:rsidR="0076059F">
              <w:t>dzniecības dalībniekiem</w:t>
            </w:r>
            <w:r>
              <w:t xml:space="preserve"> izmantot tikai konkrēta izmēra melnas krāsas teltis un lietus gadījumā tirgotājam nav tiesību uzlikt teltīm aizsargmalas, kas pasargātu tā preci no mitruma. Ņemot vērā </w:t>
            </w:r>
            <w:r w:rsidR="00F1372A">
              <w:t>tirgotāju un tirdzniecības organizatoru sniegto viedokli par pārmērīgām prasībām vizuālajam risinājumam, kā ar</w:t>
            </w:r>
            <w:r w:rsidR="00F424C1">
              <w:t>ī</w:t>
            </w:r>
            <w:r w:rsidR="00F1372A">
              <w:t xml:space="preserve"> uzklausot pašvaldību vēlmi nosargāt pilsētvidi, Ekonomikas ministrija radīja tādu prasību kopumu, kas ļautu zināmu elastību tirdzniecības dalībniekiem, un no otras puses beidzot piešķirtu tiesības pašvaldībām līdz zināmai detalizācijai pakāpei noteikt prasības ielu tirdzniecības vizuālajam risinājumam. </w:t>
            </w:r>
          </w:p>
          <w:p w14:paraId="20AECF54" w14:textId="1642340A" w:rsidR="00F1372A" w:rsidRDefault="00F1372A" w:rsidP="00E0340A">
            <w:r>
              <w:t xml:space="preserve">Ar vārdiem “pārmērīgi detalizētas prasības” tiek saprasts tālākais uzskaitījums, kas norādīts, ka tas </w:t>
            </w:r>
            <w:r>
              <w:lastRenderedPageBreak/>
              <w:t xml:space="preserve">ir, tai skaitā, </w:t>
            </w:r>
            <w:r w:rsidRPr="00F1372A">
              <w:t>konkrēt</w:t>
            </w:r>
            <w:r>
              <w:t>i</w:t>
            </w:r>
            <w:r w:rsidRPr="00F1372A">
              <w:t xml:space="preserve"> tehnisk</w:t>
            </w:r>
            <w:r>
              <w:t>ie</w:t>
            </w:r>
            <w:r w:rsidRPr="00F1372A">
              <w:t xml:space="preserve"> parametr</w:t>
            </w:r>
            <w:r>
              <w:t>i</w:t>
            </w:r>
            <w:r w:rsidRPr="00F1372A">
              <w:t>, materiāl</w:t>
            </w:r>
            <w:r>
              <w:t>i</w:t>
            </w:r>
            <w:r w:rsidRPr="00F1372A">
              <w:t>, krāsu risinājum</w:t>
            </w:r>
            <w:r>
              <w:t>i</w:t>
            </w:r>
            <w:r w:rsidRPr="00F1372A">
              <w:t xml:space="preserve"> vai individuāli noteikt</w:t>
            </w:r>
            <w:r>
              <w:t>i</w:t>
            </w:r>
            <w:r w:rsidRPr="00F1372A">
              <w:t xml:space="preserve"> izmēr</w:t>
            </w:r>
            <w:r>
              <w:t>i.</w:t>
            </w:r>
            <w:r w:rsidR="00724A28">
              <w:t xml:space="preserve"> Nepieciešamības gadījumā Ekonomikas ministrija var papildināt anotāciju ar kādu piemēru. </w:t>
            </w:r>
          </w:p>
        </w:tc>
      </w:tr>
      <w:tr w:rsidR="00C81C65" w14:paraId="5A8C602D" w14:textId="77777777">
        <w:tc>
          <w:tcPr>
            <w:tcW w:w="750" w:type="dxa"/>
            <w:shd w:val="clear" w:color="auto" w:fill="FFFFFF"/>
            <w:noWrap/>
            <w:tcMar>
              <w:top w:w="75" w:type="dxa"/>
              <w:left w:w="75" w:type="dxa"/>
              <w:bottom w:w="75" w:type="dxa"/>
              <w:right w:w="75" w:type="dxa"/>
            </w:tcMar>
            <w:vAlign w:val="center"/>
          </w:tcPr>
          <w:p w14:paraId="5EC75CDF" w14:textId="77777777" w:rsidR="00C81C65" w:rsidRDefault="00000000">
            <w:pPr>
              <w:jc w:val="center"/>
            </w:pPr>
            <w:r>
              <w:lastRenderedPageBreak/>
              <w:t>7.</w:t>
            </w:r>
          </w:p>
        </w:tc>
        <w:tc>
          <w:tcPr>
            <w:tcW w:w="4055" w:type="dxa"/>
            <w:shd w:val="clear" w:color="auto" w:fill="FFFFFF"/>
            <w:noWrap/>
            <w:tcMar>
              <w:top w:w="75" w:type="dxa"/>
              <w:left w:w="75" w:type="dxa"/>
              <w:bottom w:w="75" w:type="dxa"/>
              <w:right w:w="75" w:type="dxa"/>
            </w:tcMar>
            <w:vAlign w:val="center"/>
          </w:tcPr>
          <w:p w14:paraId="2142D006"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1B333712" w14:textId="77777777" w:rsidR="00C81C65" w:rsidRDefault="00000000">
            <w:pPr>
              <w:jc w:val="left"/>
            </w:pPr>
            <w:r>
              <w:rPr>
                <w:i/>
              </w:rPr>
              <w:t>12.1. bez pastāvīgās tirdzniecības vai pakalpojumu sniegšanas vietas īpašnieka vai tā pārstāvja, kā arī telpu nomnieka iepriekšējas piekrišanas netiktu aizsegts pastāvīgās tirdzniecības vai pakalpojumu sniegšanas vietas skatlogs un reklāmas stends;</w:t>
            </w:r>
            <w:r>
              <w:br/>
            </w:r>
            <w:r>
              <w:br/>
            </w:r>
            <w:r>
              <w:rPr>
                <w:b/>
              </w:rPr>
              <w:t>Priekšlikums</w:t>
            </w:r>
            <w:r>
              <w:br/>
              <w:t>Ņemot vērā, ka tirdzniecības vietas risinājuma apjoms tiek izvietots dažādu citām funkcijām paredzētu objektu vai zonu tiešā tuvumā nepieciešams papildināt 12.1. apakšpunktu šādā redakcijā:</w:t>
            </w:r>
            <w:r>
              <w:br/>
              <w:t xml:space="preserve">“[..] kā arī netiktu aizsegti vides objekti, preču piegādes zonas, informatīvas zīmes, satiksmes organizācijas tehniskie līdzekļi, </w:t>
            </w:r>
            <w:r>
              <w:lastRenderedPageBreak/>
              <w:t>bankomāti, pakomāti, inženierkomunikāciju aprīkojums (ievērojot 1 m atkāpi no elektrības sadales skapja) un tamlīdzīgi objekti;”</w:t>
            </w:r>
          </w:p>
        </w:tc>
        <w:tc>
          <w:tcPr>
            <w:tcW w:w="1650" w:type="dxa"/>
            <w:shd w:val="clear" w:color="auto" w:fill="FFFFFF"/>
            <w:noWrap/>
            <w:tcMar>
              <w:top w:w="75" w:type="dxa"/>
              <w:left w:w="75" w:type="dxa"/>
              <w:bottom w:w="75" w:type="dxa"/>
              <w:right w:w="75" w:type="dxa"/>
            </w:tcMar>
            <w:vAlign w:val="center"/>
          </w:tcPr>
          <w:p w14:paraId="16D46C8E" w14:textId="4C55C703" w:rsidR="00C81C65" w:rsidRDefault="000E601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E555435" w14:textId="2E40ADA7" w:rsidR="00C81C65" w:rsidRDefault="000E6014" w:rsidP="00C0051A">
            <w:r>
              <w:t xml:space="preserve">Ekonomikas ministrija nav pārliecināta, vai praksē šādas situācijas vispār var gadīties, jo pašvaldība, piešķirot ielu tirdzniecības atļauju, taču pārliecinās par konkrēto vietu un to, kas ir šajā apkārtnē, vietā. Līdz ar to šādām situācijām kā izdot ielu tirdzniecības atļauju bankomāta tuvumā, kur tiek liegta piekļuve tam, nemaz nevajadzētu rasties. </w:t>
            </w:r>
            <w:r w:rsidR="00262345">
              <w:t xml:space="preserve">Turklāt noteikumu 29.3.apakšpunkts jau šo problēmu risina attiecībā uz </w:t>
            </w:r>
            <w:r w:rsidR="00262345" w:rsidRPr="00262345">
              <w:t>gājēju plūsmu un satiksmi</w:t>
            </w:r>
            <w:r w:rsidR="00262345">
              <w:t>.</w:t>
            </w:r>
          </w:p>
        </w:tc>
      </w:tr>
      <w:tr w:rsidR="00C81C65" w14:paraId="2223A7B7" w14:textId="77777777">
        <w:tc>
          <w:tcPr>
            <w:tcW w:w="750" w:type="dxa"/>
            <w:shd w:val="clear" w:color="auto" w:fill="FFFFFF"/>
            <w:noWrap/>
            <w:tcMar>
              <w:top w:w="75" w:type="dxa"/>
              <w:left w:w="75" w:type="dxa"/>
              <w:bottom w:w="75" w:type="dxa"/>
              <w:right w:w="75" w:type="dxa"/>
            </w:tcMar>
            <w:vAlign w:val="center"/>
          </w:tcPr>
          <w:p w14:paraId="56527FFA" w14:textId="77777777" w:rsidR="00C81C65" w:rsidRDefault="00000000">
            <w:pPr>
              <w:jc w:val="center"/>
            </w:pPr>
            <w:r>
              <w:t>8.</w:t>
            </w:r>
          </w:p>
        </w:tc>
        <w:tc>
          <w:tcPr>
            <w:tcW w:w="4055" w:type="dxa"/>
            <w:shd w:val="clear" w:color="auto" w:fill="FFFFFF"/>
            <w:noWrap/>
            <w:tcMar>
              <w:top w:w="75" w:type="dxa"/>
              <w:left w:w="75" w:type="dxa"/>
              <w:bottom w:w="75" w:type="dxa"/>
              <w:right w:w="75" w:type="dxa"/>
            </w:tcMar>
            <w:vAlign w:val="center"/>
          </w:tcPr>
          <w:p w14:paraId="36048DA9"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67BB5F30" w14:textId="77777777" w:rsidR="00C81C65" w:rsidRDefault="00000000">
            <w:pPr>
              <w:jc w:val="left"/>
            </w:pPr>
            <w:r>
              <w:rPr>
                <w:i/>
              </w:rPr>
              <w:t>15.1. fiziskās personas vārds, uzvārds, elektroniskā pasta adrese, tālruņa numurs un personas kods (ja fiziskā persona nav reģistrējusi saimniecisko darbību) vai nodokļu maksātāja reģistrācijas kods (ja fiziskā persona ir reģistrējusi saimniecisko darbību), vai juridiskās personas nosaukums (firma) un nodokļu maksātāja reģistrācijas kods</w:t>
            </w:r>
            <w:r>
              <w:br/>
            </w:r>
            <w:r>
              <w:br/>
            </w:r>
            <w:r>
              <w:rPr>
                <w:b/>
              </w:rPr>
              <w:t>Priekšlikums</w:t>
            </w:r>
            <w:r>
              <w:br/>
              <w:t>Papildināt arī ar juridiskās personas tālruņa numuru, jo tas būtiski paātrina un atvieglo saziņu precizējumu gadījumā un pieņemt lēmumu par tirdzniecības atļaujas izsniegšanu.</w:t>
            </w:r>
          </w:p>
        </w:tc>
        <w:tc>
          <w:tcPr>
            <w:tcW w:w="1650" w:type="dxa"/>
            <w:shd w:val="clear" w:color="auto" w:fill="FFFFFF"/>
            <w:noWrap/>
            <w:tcMar>
              <w:top w:w="75" w:type="dxa"/>
              <w:left w:w="75" w:type="dxa"/>
              <w:bottom w:w="75" w:type="dxa"/>
              <w:right w:w="75" w:type="dxa"/>
            </w:tcMar>
            <w:vAlign w:val="center"/>
          </w:tcPr>
          <w:p w14:paraId="1A3FA9A1" w14:textId="278A388C" w:rsidR="00C81C65" w:rsidRDefault="00100F7F">
            <w:pPr>
              <w:jc w:val="left"/>
            </w:pPr>
            <w:r w:rsidRPr="00987AA4">
              <w:t>Ņ</w:t>
            </w:r>
            <w:r w:rsidR="00B6617C" w:rsidRPr="00987AA4">
              <w:t>emts vērā</w:t>
            </w:r>
          </w:p>
        </w:tc>
        <w:tc>
          <w:tcPr>
            <w:tcW w:w="4056" w:type="dxa"/>
            <w:shd w:val="clear" w:color="auto" w:fill="FFFFFF"/>
            <w:noWrap/>
            <w:tcMar>
              <w:top w:w="75" w:type="dxa"/>
              <w:left w:w="75" w:type="dxa"/>
              <w:bottom w:w="75" w:type="dxa"/>
              <w:right w:w="75" w:type="dxa"/>
            </w:tcMar>
            <w:vAlign w:val="center"/>
          </w:tcPr>
          <w:p w14:paraId="175B3C44" w14:textId="05BD08FC" w:rsidR="00C81C65" w:rsidRDefault="000D775F">
            <w:pPr>
              <w:jc w:val="left"/>
            </w:pPr>
            <w:r w:rsidRPr="00987AA4">
              <w:t>Papildināts 15.1.apakšpunkts</w:t>
            </w:r>
          </w:p>
        </w:tc>
      </w:tr>
      <w:tr w:rsidR="00C81C65" w14:paraId="5C31CB48" w14:textId="77777777">
        <w:tc>
          <w:tcPr>
            <w:tcW w:w="750" w:type="dxa"/>
            <w:shd w:val="clear" w:color="auto" w:fill="FFFFFF"/>
            <w:noWrap/>
            <w:tcMar>
              <w:top w:w="75" w:type="dxa"/>
              <w:left w:w="75" w:type="dxa"/>
              <w:bottom w:w="75" w:type="dxa"/>
              <w:right w:w="75" w:type="dxa"/>
            </w:tcMar>
            <w:vAlign w:val="center"/>
          </w:tcPr>
          <w:p w14:paraId="4CE5D4FF" w14:textId="77777777" w:rsidR="00C81C65" w:rsidRDefault="00000000">
            <w:pPr>
              <w:jc w:val="center"/>
            </w:pPr>
            <w:r>
              <w:t>9.</w:t>
            </w:r>
          </w:p>
        </w:tc>
        <w:tc>
          <w:tcPr>
            <w:tcW w:w="4055" w:type="dxa"/>
            <w:shd w:val="clear" w:color="auto" w:fill="FFFFFF"/>
            <w:noWrap/>
            <w:tcMar>
              <w:top w:w="75" w:type="dxa"/>
              <w:left w:w="75" w:type="dxa"/>
              <w:bottom w:w="75" w:type="dxa"/>
              <w:right w:w="75" w:type="dxa"/>
            </w:tcMar>
            <w:vAlign w:val="center"/>
          </w:tcPr>
          <w:p w14:paraId="28291959"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4BBE3596" w14:textId="77777777" w:rsidR="00C81C65" w:rsidRDefault="00000000">
            <w:pPr>
              <w:jc w:val="left"/>
            </w:pPr>
            <w:r>
              <w:rPr>
                <w:i/>
              </w:rPr>
              <w:t xml:space="preserve">Svītrots 15.4 punkts 15.4. saskaņojums ar nekustamā </w:t>
            </w:r>
            <w:r>
              <w:rPr>
                <w:i/>
              </w:rPr>
              <w:lastRenderedPageBreak/>
              <w:t>īpašuma īpašnieku vai tiesisko valdītāju – privātpersonu – vai valsts īpašumā esošā nekustamā īpašuma valdītāju (izņemot gadījumus, ja tirdzniecība tiek plānota jūras piekrastē vai publiskajos ūdeņos) par paredzēto tirdzniecību, ja tirdzniecība tiks veikta minētajā nekustamajā īpašumā;Svītrots 19.5 punkts 19.5. saskaņojums ar nekustamā īpašuma īpašnieku vai tiesisko valdītāju – privātpersonu – vai valsts īpašumā esošā nekustamā īpašuma valdītāju (izņemot gadījumus, ja tirdzniecība tiek plānota jūras piekrastē vai publiskajos ūdeņos) par paredzēto tirdzniecību, ja tirdzniecība tiks veikta minētajā nekustamajā īpašumā;19.5. pēc pašvaldības pieprasījuma saskaņojums ar konkrētās pašvaldības teritorijas valdītāju vai apsaimniekotāju un tirdzniecības organizatoru par teritorijas sakopšanu pēc tirdzniecības;”</w:t>
            </w:r>
            <w:r>
              <w:br/>
            </w:r>
            <w:r>
              <w:br/>
            </w:r>
            <w:r>
              <w:lastRenderedPageBreak/>
              <w:br/>
            </w:r>
            <w:r>
              <w:rPr>
                <w:b/>
              </w:rPr>
              <w:t>Iebildums</w:t>
            </w:r>
            <w:r>
              <w:br/>
              <w:t>Prasība saņemt tirdzniecības atļauju arī uz privātas zemes un saskaņojuma saņemšana no nekustamā īpašuma īpašnieka vai tiesiskā valdītāja nodrošina tiesisko skaidrību par nekustamā īpašuma izmantošanu un īpašuma tiesību ievērošanu, kā arī novērš situācijas, kurās tirdzniecības objekti tiek izvietoti bez īpašnieka piekrišanas. Praktiskā līmenī tas ir īpaši svarīgi vietās, kur nekustamajiem īpašumiem ir vairāki īpašnieki, piemēram, kultūrvēsturiskajā centrā, kur īpaši svarīgi saglabāt publisko ārtelpu un kultūrvēsturisko vidi.</w:t>
            </w:r>
            <w:r>
              <w:br/>
            </w:r>
            <w:r>
              <w:br/>
              <w:t xml:space="preserve">Oficiāla un uzrādāma saskaņojuma saņemšana no nekustamā īpašuma īpašnieka vai tiesiskā valdītāja kalpo kā garantija, ka tirdzniecība tiek veikta tiesiski pamatoti, īpašnieka piekrišanas ietvaros, un nodrošina tiesisko skaidrību par zemes </w:t>
            </w:r>
            <w:r>
              <w:lastRenderedPageBreak/>
              <w:t>izmantošanu, jo citādāk nav iespējams pārliecināties, vai tirdzniecības vieta nav izvietota patvaļīgi. Ne vienmēr pašvaldībai ir pieejama sasniedzama informācija par īpašnieku, lai ar tiem sazinātos un noskaidrotu, vai tirdzniecības darbība ir saskaņota.</w:t>
            </w:r>
            <w:r>
              <w:br/>
            </w:r>
            <w:r>
              <w:br/>
              <w:t>Tāpat pašvaldības saskaras ar situāciju,  kur tiek uzstādīts ievērojams skaits kafijas automātu, saskaņojuma prasību neievērošana var radīt nekontrolējamu situāciju, apdraudēt īpašuma tiesības un traucēt publiskās ārtelpas kārtību. Tādējādi 15.4. un 19.5. apakšpunktu ievērošana nodrošina gan īpašnieku interešu aizsardzību, gan sakārtotu, drošu un tiesiski pamatotu tirdzniecības organizāciju.</w:t>
            </w:r>
            <w:r>
              <w:br/>
            </w:r>
            <w:r>
              <w:br/>
              <w:t xml:space="preserve">Priekšlikums saglabāt līdzšinējo prasību saskaņojuma iesniegšanai ar nekustamā īpašuma īpašnieku vai tiesisko valdītāju, vienlaikus </w:t>
            </w:r>
            <w:r>
              <w:lastRenderedPageBreak/>
              <w:t>saglabājot 2.1. un 2.4. apakšpunktu līdzšinējo versiju</w:t>
            </w:r>
            <w:r>
              <w:rPr>
                <w:i/>
              </w:rPr>
              <w:t>.</w:t>
            </w:r>
          </w:p>
        </w:tc>
        <w:tc>
          <w:tcPr>
            <w:tcW w:w="1650" w:type="dxa"/>
            <w:shd w:val="clear" w:color="auto" w:fill="FFFFFF"/>
            <w:noWrap/>
            <w:tcMar>
              <w:top w:w="75" w:type="dxa"/>
              <w:left w:w="75" w:type="dxa"/>
              <w:bottom w:w="75" w:type="dxa"/>
              <w:right w:w="75" w:type="dxa"/>
            </w:tcMar>
            <w:vAlign w:val="center"/>
          </w:tcPr>
          <w:p w14:paraId="5B1A958E" w14:textId="631FA24E" w:rsidR="00C81C65" w:rsidRDefault="007D1478">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E0B24CE" w14:textId="77777777" w:rsidR="007D1478" w:rsidRDefault="007D1478" w:rsidP="007D1478">
            <w:r>
              <w:t xml:space="preserve">Atkārtojam, ka attiecībā uz pašvaldības iesaisti ielu </w:t>
            </w:r>
            <w:r>
              <w:lastRenderedPageBreak/>
              <w:t xml:space="preserve">tirdzniecības atļaujas izsniegšanā, Ekonomikas ministrija izpildīja </w:t>
            </w:r>
            <w:r w:rsidRPr="00A97185">
              <w:t>Ministru kabineta 2026.gada 3.marta sēdes protokollēmumā (prot. Nr.11, 64.§, 4.punkts) (26-TA-505) doto uzdevumu</w:t>
            </w:r>
            <w:r>
              <w:t xml:space="preserve"> saistībā ar </w:t>
            </w:r>
            <w:r w:rsidRPr="00A97185">
              <w:t>Ministru kabineta 2026.gada 3.marta sēd</w:t>
            </w:r>
            <w:r>
              <w:t>ē izskatīto</w:t>
            </w:r>
            <w:r w:rsidRPr="00A97185">
              <w:t xml:space="preserve"> informatīvo ziņojumu "Par pasākumiem birokrātiskā sloga mazināšanai".</w:t>
            </w:r>
            <w:r>
              <w:t xml:space="preserve"> Ar minēto protokollēmuma uzdevumu uzdots </w:t>
            </w:r>
            <w:r w:rsidRPr="00A97185">
              <w:t xml:space="preserve">Ekonomikas ministrijai sagatavot un ekonomikas ministram līdz 2026. gada 31. maijam noteiktā kārtībā iesniegt izskatīšanai Ministru kabineta sēdē grozījumus Ministru kabineta 2010. gada 12. maija noteikumos Nr.440 "Noteikumi par tirdzniecības veidiem, kas saskaņojami ar pašvaldību, un tirdzniecības organizēšanas kārtību", </w:t>
            </w:r>
            <w:r w:rsidRPr="007D1478">
              <w:t>kuros paredzēt atteikšanos no pašvaldības atļaujas ielu tirdzniecībai gadījumos, kad tirdzniecība notiek privātīpašumā</w:t>
            </w:r>
            <w:r w:rsidRPr="00A97185">
              <w:t>.</w:t>
            </w:r>
            <w:r>
              <w:t xml:space="preserve"> Vienlaikus norādām, ka ielu </w:t>
            </w:r>
            <w:r>
              <w:lastRenderedPageBreak/>
              <w:t xml:space="preserve">tirdzniecības regulējuma pārskatīšana notika arī </w:t>
            </w:r>
            <w:r w:rsidRPr="00A97185">
              <w:t>Valsts kancelejas Inovācijas laboratorijas izsludināt</w:t>
            </w:r>
            <w:r>
              <w:t>ā</w:t>
            </w:r>
            <w:r w:rsidRPr="00A97185">
              <w:t xml:space="preserve"> Valsts pārvaldes Inovācijas sprintu projektu konkurs</w:t>
            </w:r>
            <w:r>
              <w:t xml:space="preserve">a ietvaros, kur Ekonomikas ministrija ar iesaistītajām pusēm nonāca pie secinājuma, ka pašvaldības iesaiste būtu nepieciešama vien gadījumos, kad ielu tirdzniecības notiek pašvaldības piederošā teritorijā. </w:t>
            </w:r>
          </w:p>
          <w:p w14:paraId="351017FC" w14:textId="77777777" w:rsidR="007D1478" w:rsidRDefault="007D1478" w:rsidP="007D1478"/>
          <w:p w14:paraId="3224EE40" w14:textId="14891C9C" w:rsidR="007D1478" w:rsidRDefault="007D1478" w:rsidP="007D1478">
            <w:r>
              <w:t xml:space="preserve">Vienlaikus norādāms, ka noteikumu 15.4., 19.5. un 29.5.apakšpunktu redakcijas ir precizētas, saglabājot </w:t>
            </w:r>
            <w:r w:rsidRPr="007D1478">
              <w:t>saskaņojum</w:t>
            </w:r>
            <w:r>
              <w:t>a nepieciešamību</w:t>
            </w:r>
            <w:r w:rsidRPr="007D1478">
              <w:t xml:space="preserve"> ar valsts īpašumā esošā nekustamā īpašuma valdītāju</w:t>
            </w:r>
            <w:r>
              <w:t xml:space="preserve">. </w:t>
            </w:r>
          </w:p>
          <w:p w14:paraId="11A66A64" w14:textId="77777777" w:rsidR="007D1478" w:rsidRDefault="007D1478" w:rsidP="007D1478"/>
          <w:p w14:paraId="5EF9F3AD" w14:textId="38301C3A" w:rsidR="007D1478" w:rsidRDefault="007D1478" w:rsidP="007D1478">
            <w:r>
              <w:t xml:space="preserve">Attiecībā uz to, ka varētu rasties situācijas, kad tirdzniecības objekti tiek izvietoti bez īpašnieka piekrišanas, nav pamatots, jo anotācijā ir skaidrots, ka tirdzniecības veikšanai ir jāievēro visi speciālie regulējumi, kas </w:t>
            </w:r>
            <w:r>
              <w:lastRenderedPageBreak/>
              <w:t xml:space="preserve">attiecas uz konkrēto tirdzniecības veidu, t.sk., ir nepieciešama vienošanās vai saskaņojums ar nekustamā īpašuma īpašnieku, tomēr </w:t>
            </w:r>
            <w:r w:rsidR="0085506F">
              <w:t xml:space="preserve">vienošanās veids un forma u.c. </w:t>
            </w:r>
            <w:r>
              <w:t xml:space="preserve">ir ārpus MK noteikumu tvēruma. </w:t>
            </w:r>
          </w:p>
          <w:p w14:paraId="59D68CAB" w14:textId="77777777" w:rsidR="00D12FA7" w:rsidRDefault="00D12FA7" w:rsidP="007D1478"/>
          <w:p w14:paraId="10143A00" w14:textId="1E136199" w:rsidR="00D12FA7" w:rsidRDefault="00D12FA7" w:rsidP="007D1478">
            <w:r>
              <w:t xml:space="preserve">Jānorāda, ka Ekonomikas ministrijai nav izprotams norādījums par kafijas automātu uzstādīšanu, jo atbilstoši ielu tirdzniecības definīcijai, </w:t>
            </w:r>
            <w:r w:rsidRPr="00D12FA7">
              <w:t>pašapkalpošanās tirdzniecības iekārtas</w:t>
            </w:r>
            <w:r>
              <w:t xml:space="preserve"> ir tā tvērumā. Attiecībā uz šādu kafijas automātu izvietošanu privātīpašumā ir jāievēro speciālais regulējums. </w:t>
            </w:r>
          </w:p>
          <w:p w14:paraId="25E84F2A" w14:textId="4C8FC5A2" w:rsidR="00C81C65" w:rsidRDefault="00C81C65">
            <w:pPr>
              <w:jc w:val="left"/>
            </w:pPr>
          </w:p>
        </w:tc>
      </w:tr>
      <w:tr w:rsidR="00C81C65" w14:paraId="2CFEB8C2" w14:textId="77777777">
        <w:tc>
          <w:tcPr>
            <w:tcW w:w="750" w:type="dxa"/>
            <w:shd w:val="clear" w:color="auto" w:fill="FFFFFF"/>
            <w:noWrap/>
            <w:tcMar>
              <w:top w:w="75" w:type="dxa"/>
              <w:left w:w="75" w:type="dxa"/>
              <w:bottom w:w="75" w:type="dxa"/>
              <w:right w:w="75" w:type="dxa"/>
            </w:tcMar>
            <w:vAlign w:val="center"/>
          </w:tcPr>
          <w:p w14:paraId="7D507EDD" w14:textId="77777777" w:rsidR="00C81C65" w:rsidRDefault="00000000">
            <w:pPr>
              <w:jc w:val="center"/>
            </w:pPr>
            <w:r>
              <w:lastRenderedPageBreak/>
              <w:t>10.</w:t>
            </w:r>
          </w:p>
        </w:tc>
        <w:tc>
          <w:tcPr>
            <w:tcW w:w="4055" w:type="dxa"/>
            <w:shd w:val="clear" w:color="auto" w:fill="FFFFFF"/>
            <w:noWrap/>
            <w:tcMar>
              <w:top w:w="75" w:type="dxa"/>
              <w:left w:w="75" w:type="dxa"/>
              <w:bottom w:w="75" w:type="dxa"/>
              <w:right w:w="75" w:type="dxa"/>
            </w:tcMar>
            <w:vAlign w:val="center"/>
          </w:tcPr>
          <w:p w14:paraId="141FF234"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289B6991" w14:textId="77777777" w:rsidR="00C81C65" w:rsidRDefault="00000000">
            <w:pPr>
              <w:jc w:val="left"/>
            </w:pPr>
            <w:r>
              <w:rPr>
                <w:i/>
                <w:vertAlign w:val="superscript"/>
              </w:rPr>
              <w:t>15.5.1 pēc pašvaldības pieprasījuma saskaņojums ar konkrētās pašvaldības teritorijas valdītāju vai apsaimniekotāju un tirdzniecības dalībnieku vai tirdzniecības organizatoru par teritorijas sakopšanu pēc tirdzniecības</w:t>
            </w:r>
            <w:r>
              <w:br/>
            </w:r>
            <w:r>
              <w:br/>
            </w:r>
            <w:r>
              <w:rPr>
                <w:b/>
              </w:rPr>
              <w:t>Iebildums</w:t>
            </w:r>
            <w:r>
              <w:br/>
              <w:t>Svītrot tekstu “vai tirdzniecības organizatoru”, jo iesniedzamie dokumenti saistībā ar tirdzniecības organizēšanu ir regulēti 19.punktā.</w:t>
            </w:r>
          </w:p>
        </w:tc>
        <w:tc>
          <w:tcPr>
            <w:tcW w:w="1650" w:type="dxa"/>
            <w:shd w:val="clear" w:color="auto" w:fill="FFFFFF"/>
            <w:noWrap/>
            <w:tcMar>
              <w:top w:w="75" w:type="dxa"/>
              <w:left w:w="75" w:type="dxa"/>
              <w:bottom w:w="75" w:type="dxa"/>
              <w:right w:w="75" w:type="dxa"/>
            </w:tcMar>
            <w:vAlign w:val="center"/>
          </w:tcPr>
          <w:p w14:paraId="6D2DADC0" w14:textId="38768505" w:rsidR="00C81C65" w:rsidRDefault="00E6410F">
            <w:pPr>
              <w:jc w:val="left"/>
            </w:pPr>
            <w:r>
              <w:t>Ņemts vērā</w:t>
            </w:r>
          </w:p>
        </w:tc>
        <w:tc>
          <w:tcPr>
            <w:tcW w:w="4056" w:type="dxa"/>
            <w:shd w:val="clear" w:color="auto" w:fill="FFFFFF"/>
            <w:noWrap/>
            <w:tcMar>
              <w:top w:w="75" w:type="dxa"/>
              <w:left w:w="75" w:type="dxa"/>
              <w:bottom w:w="75" w:type="dxa"/>
              <w:right w:w="75" w:type="dxa"/>
            </w:tcMar>
            <w:vAlign w:val="center"/>
          </w:tcPr>
          <w:p w14:paraId="0C6F82EF" w14:textId="6F89FCF3" w:rsidR="00C81C65" w:rsidRDefault="00E6410F">
            <w:pPr>
              <w:jc w:val="left"/>
            </w:pPr>
            <w:r>
              <w:t>Precizēts 15.5.</w:t>
            </w:r>
            <w:r w:rsidRPr="00E6410F">
              <w:rPr>
                <w:vertAlign w:val="superscript"/>
              </w:rPr>
              <w:t>1</w:t>
            </w:r>
            <w:r>
              <w:t xml:space="preserve"> apakšpunkts</w:t>
            </w:r>
          </w:p>
        </w:tc>
      </w:tr>
      <w:tr w:rsidR="00C81C65" w14:paraId="3153A256" w14:textId="77777777">
        <w:tc>
          <w:tcPr>
            <w:tcW w:w="750" w:type="dxa"/>
            <w:shd w:val="clear" w:color="auto" w:fill="FFFFFF"/>
            <w:noWrap/>
            <w:tcMar>
              <w:top w:w="75" w:type="dxa"/>
              <w:left w:w="75" w:type="dxa"/>
              <w:bottom w:w="75" w:type="dxa"/>
              <w:right w:w="75" w:type="dxa"/>
            </w:tcMar>
            <w:vAlign w:val="center"/>
          </w:tcPr>
          <w:p w14:paraId="4302AB37" w14:textId="77777777" w:rsidR="00C81C65" w:rsidRDefault="00000000">
            <w:pPr>
              <w:jc w:val="center"/>
            </w:pPr>
            <w:r>
              <w:t>11.</w:t>
            </w:r>
          </w:p>
        </w:tc>
        <w:tc>
          <w:tcPr>
            <w:tcW w:w="4055" w:type="dxa"/>
            <w:shd w:val="clear" w:color="auto" w:fill="FFFFFF"/>
            <w:noWrap/>
            <w:tcMar>
              <w:top w:w="75" w:type="dxa"/>
              <w:left w:w="75" w:type="dxa"/>
              <w:bottom w:w="75" w:type="dxa"/>
              <w:right w:w="75" w:type="dxa"/>
            </w:tcMar>
            <w:vAlign w:val="center"/>
          </w:tcPr>
          <w:p w14:paraId="586F346C"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3D3AEC1A" w14:textId="77777777" w:rsidR="00C81C65" w:rsidRDefault="00000000">
            <w:pPr>
              <w:jc w:val="left"/>
            </w:pPr>
            <w:r>
              <w:rPr>
                <w:i/>
              </w:rPr>
              <w:t>19.1. fiziskās personas vārds, uzvārds, elektroniskā pasta adrese, tālruņa numurs un nodokļu maksātāja reģistrācijas kods vai juridiskās personas nosaukums (firma) un nodokļu maksātāja reģistrācijas kods, vai publiskās personas nosaukums un nodokļu maksātāja reģistrācijas kods</w:t>
            </w:r>
            <w:r>
              <w:br/>
            </w:r>
            <w:r>
              <w:br/>
            </w:r>
            <w:r>
              <w:br/>
            </w:r>
            <w:r>
              <w:rPr>
                <w:b/>
              </w:rPr>
              <w:t>Priekšlikums</w:t>
            </w:r>
            <w:r>
              <w:br/>
              <w:t xml:space="preserve">Papildināt arī ar juridiskās </w:t>
            </w:r>
            <w:r>
              <w:lastRenderedPageBreak/>
              <w:t>personas tālruņa numuru, jo tas būtiski paātrina un atvieglo saziņu precizējumu gadījumā un pieņemt lēmumu par tirdzniecības organizēšanas atļaujas izsniegšanu.</w:t>
            </w:r>
          </w:p>
        </w:tc>
        <w:tc>
          <w:tcPr>
            <w:tcW w:w="1650" w:type="dxa"/>
            <w:shd w:val="clear" w:color="auto" w:fill="FFFFFF"/>
            <w:noWrap/>
            <w:tcMar>
              <w:top w:w="75" w:type="dxa"/>
              <w:left w:w="75" w:type="dxa"/>
              <w:bottom w:w="75" w:type="dxa"/>
              <w:right w:w="75" w:type="dxa"/>
            </w:tcMar>
            <w:vAlign w:val="center"/>
          </w:tcPr>
          <w:p w14:paraId="18806542" w14:textId="73EFB071" w:rsidR="00C81C65" w:rsidRDefault="00B96AF5">
            <w:pPr>
              <w:jc w:val="left"/>
            </w:pPr>
            <w:r w:rsidRPr="00F1206B">
              <w:lastRenderedPageBreak/>
              <w:t>Ņemts vērā</w:t>
            </w:r>
          </w:p>
        </w:tc>
        <w:tc>
          <w:tcPr>
            <w:tcW w:w="4056" w:type="dxa"/>
            <w:shd w:val="clear" w:color="auto" w:fill="FFFFFF"/>
            <w:noWrap/>
            <w:tcMar>
              <w:top w:w="75" w:type="dxa"/>
              <w:left w:w="75" w:type="dxa"/>
              <w:bottom w:w="75" w:type="dxa"/>
              <w:right w:w="75" w:type="dxa"/>
            </w:tcMar>
            <w:vAlign w:val="center"/>
          </w:tcPr>
          <w:p w14:paraId="10B95737" w14:textId="77C46813" w:rsidR="00C81C65" w:rsidRDefault="001F427D">
            <w:pPr>
              <w:jc w:val="left"/>
            </w:pPr>
            <w:r w:rsidRPr="00F1206B">
              <w:t>P</w:t>
            </w:r>
            <w:r w:rsidR="00EA5390">
              <w:t>apildināts</w:t>
            </w:r>
            <w:r w:rsidRPr="00F1206B">
              <w:t xml:space="preserve"> 19.1.apakšpunkts</w:t>
            </w:r>
          </w:p>
        </w:tc>
      </w:tr>
      <w:tr w:rsidR="00C81C65" w14:paraId="7ADB4CF9" w14:textId="77777777">
        <w:tc>
          <w:tcPr>
            <w:tcW w:w="750" w:type="dxa"/>
            <w:shd w:val="clear" w:color="auto" w:fill="FFFFFF"/>
            <w:noWrap/>
            <w:tcMar>
              <w:top w:w="75" w:type="dxa"/>
              <w:left w:w="75" w:type="dxa"/>
              <w:bottom w:w="75" w:type="dxa"/>
              <w:right w:w="75" w:type="dxa"/>
            </w:tcMar>
            <w:vAlign w:val="center"/>
          </w:tcPr>
          <w:p w14:paraId="70879069" w14:textId="77777777" w:rsidR="00C81C65" w:rsidRDefault="00000000">
            <w:pPr>
              <w:jc w:val="center"/>
            </w:pPr>
            <w:r>
              <w:t>12.</w:t>
            </w:r>
          </w:p>
        </w:tc>
        <w:tc>
          <w:tcPr>
            <w:tcW w:w="4055" w:type="dxa"/>
            <w:shd w:val="clear" w:color="auto" w:fill="FFFFFF"/>
            <w:noWrap/>
            <w:tcMar>
              <w:top w:w="75" w:type="dxa"/>
              <w:left w:w="75" w:type="dxa"/>
              <w:bottom w:w="75" w:type="dxa"/>
              <w:right w:w="75" w:type="dxa"/>
            </w:tcMar>
            <w:vAlign w:val="center"/>
          </w:tcPr>
          <w:p w14:paraId="1BBBFDD0"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1604DD2C" w14:textId="77777777" w:rsidR="00C81C65" w:rsidRDefault="00000000">
            <w:pPr>
              <w:jc w:val="left"/>
            </w:pPr>
            <w:r>
              <w:rPr>
                <w:i/>
              </w:rPr>
              <w:t>23.1. pirmtiesības tikt iekļautam šo noteikumu 19.4.apakšpunktā minētajā tirdzniecības dalībnieku sarakstā tirdzniecības dalībniekam, kurš pārdod šo noteikumu 7.punktā minētās preces, izņemot, ja ielu tirdzniecība tiek organizēta tematiskos gadatirgos, valsts nozīmes svētku pasākumos un paaugstināta riska pasākumos</w:t>
            </w:r>
            <w:r>
              <w:br/>
            </w:r>
            <w:r>
              <w:br/>
            </w:r>
            <w:r>
              <w:rPr>
                <w:b/>
              </w:rPr>
              <w:t>Priekšlikumi</w:t>
            </w:r>
            <w:r>
              <w:br/>
              <w:t xml:space="preserve">1) Ņemot vērā, ka ne tikai 7. punktā minētajiem ielu tirdzniecības dalībniekiem, bet arī amatniecības un mākslas priekšmetu izgatavotājiem ielu tirdzniecība ir nozīmīga iespēja realizēt savu saražoto produkciju, kā arī tirdzniecības dalībniekiem, </w:t>
            </w:r>
            <w:r>
              <w:lastRenderedPageBreak/>
              <w:t>kas ražo pārtikas produktus mājas apstākļos, kam raksturīgs neliels izgatavotās produkcijas apjoms un līdz ar to zema konkurences iespēja tirdzniecības tīklos, ierosinām izteikt punktu šādā redakcijā:</w:t>
            </w:r>
            <w:r>
              <w:br/>
            </w:r>
            <w:r>
              <w:br/>
              <w:t>“23.1. pirmtiesības tikt iekļautam šo noteikumu 19.4.apakšpunktā minētajā tirdzniecības dalībnieku sarakstā, izņemot, ja ielu tirdzniecība tiek organizēta tematiskos gadatirgos, valsts nozīmes svētku pasākumos un paaugstināta riska pasākumos, ir tirdzniecības dalībniekam:</w:t>
            </w:r>
            <w:r>
              <w:br/>
              <w:t>23.1.1. kurš pārdod šo noteikumu 7. punktā minētās preces;</w:t>
            </w:r>
            <w:r>
              <w:br/>
              <w:t>23.1.2. kurš pārdod pašu mājas apstākļos ražotu pārtikas produkciju, t. sk. no pašu ražotas lauksaimniecības produkcijas produkciju;</w:t>
            </w:r>
            <w:r>
              <w:br/>
              <w:t>23.1.3. kurš pārdod pašu izgatavotus amatniecības vai mākslas darinājumus.”</w:t>
            </w:r>
            <w:r>
              <w:br/>
            </w:r>
            <w:r>
              <w:br/>
            </w:r>
            <w:r>
              <w:lastRenderedPageBreak/>
              <w:t>2) Nepieciešams skaidrojums, vai atsauce uz tirdzniecības dalībnieku, kas pārdod 7. punktā minētās preču grupas nozīmē to, ka tas attiecināms uz jebkuru tirdzniecības dalībnieku, arī tādu, kas ir pārpircējs, vai kāds no saimnieciskās darbības veicējiem utml, vai arī tas ir attiecināms tikai uz tiem tirdzniecības dalībniekiem, kas pilnībā atbilst 7. punktā minētajam nosacījumam un kuriem nav jāreģistrē sava saimnieciskā darbība.</w:t>
            </w:r>
            <w:r>
              <w:br/>
              <w:t>Lai novērstu turpmākās neskaidrības, priekšlikums nodalīt 7. punktā norādītās preču grupas atsevišķā punktā no šī punkta ievaddaļā norādītajām tiesībām tirdzniecības dalībniekam. Šādi rīkojoties būs skaidrāk izprotamas 8.6., 23.1. un 31. punktos minētās atsauces.</w:t>
            </w:r>
          </w:p>
        </w:tc>
        <w:tc>
          <w:tcPr>
            <w:tcW w:w="1650" w:type="dxa"/>
            <w:shd w:val="clear" w:color="auto" w:fill="FFFFFF"/>
            <w:noWrap/>
            <w:tcMar>
              <w:top w:w="75" w:type="dxa"/>
              <w:left w:w="75" w:type="dxa"/>
              <w:bottom w:w="75" w:type="dxa"/>
              <w:right w:w="75" w:type="dxa"/>
            </w:tcMar>
            <w:vAlign w:val="center"/>
          </w:tcPr>
          <w:p w14:paraId="53A594D5" w14:textId="4DC50A1E" w:rsidR="00C81C65" w:rsidRDefault="007F6D73">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B10FBC2" w14:textId="031239EC" w:rsidR="00C81C65" w:rsidRDefault="007F6D73" w:rsidP="007F6D73">
            <w:r>
              <w:t xml:space="preserve">Norādām, ka pirmtiesības tikt iekļautam 19.4.apakšpunktā minētajā sarakstā ir tikai dalībniekam, kurš </w:t>
            </w:r>
            <w:r w:rsidR="00C03660">
              <w:t>atbilst</w:t>
            </w:r>
            <w:r>
              <w:t xml:space="preserve"> šo noteikumu 7.punkt</w:t>
            </w:r>
            <w:r w:rsidR="00C03660">
              <w:t xml:space="preserve">am. </w:t>
            </w:r>
            <w:r>
              <w:t xml:space="preserve">Izprotam priekšlikumu to </w:t>
            </w:r>
            <w:r w:rsidRPr="007F6D73">
              <w:t>attiecināt arī uz pašu izgatavotiem amatniecības vai mākslas darinājumiem</w:t>
            </w:r>
            <w:r>
              <w:t xml:space="preserve">, tomēr šādam papildinājumam būtu jābūt pamatotam ar to, kā šo praksē reāli varēs pārbaudīt, vai tiešām tirdzniecības dalībnieks ir amatnieks, kurš pārdod savu darinājumu, nevis to ir iepircis un uzdod par savējo. Likums “Par amatniecību” skaidro, kas ir amatniecības uzņēmums, kā arī, kas ir uzskatāms par amatnieku. Tāpat šis likums iekļauj informāciju par amatniecības reģistru, kurā atrodama </w:t>
            </w:r>
            <w:r>
              <w:lastRenderedPageBreak/>
              <w:t xml:space="preserve">informācija par šīs jomas speciālistiem. Ja </w:t>
            </w:r>
            <w:r w:rsidRPr="007F6D73">
              <w:t>Latvijas Amatniecības kamera</w:t>
            </w:r>
            <w:r>
              <w:t>s reģistrs ir pieejams publiski un, pirms ielu tirdzniecīb</w:t>
            </w:r>
            <w:r w:rsidR="00CB0681">
              <w:t>a</w:t>
            </w:r>
            <w:r>
              <w:t>s atļaujas izdošanas, ir iespēja pārliecināties, vai, piemēram, tirdzniecības dalībnieks, kurš plāno pārdod amatniecības darinājumus ir amatnieks, Ekonomikas ministrija varētu izvērtēt iespēju papildināt</w:t>
            </w:r>
            <w:r w:rsidR="00217642">
              <w:t>, ka uz šādiem dalībniekiem arī ir piemērojamas pirmtiesības tikt iekļautam 19</w:t>
            </w:r>
            <w:r w:rsidR="00C64CB2">
              <w:t>.</w:t>
            </w:r>
            <w:r w:rsidR="00217642">
              <w:t xml:space="preserve">4.apakšpunktā minētajā tirdzniecības dalībnieku sarakstā. Vienlaikus attiecībā uz mākslas darinājumiem Ekonomikas ministrijai nav zināmi kritēriji, kā varētu pārliecināties, vai tirgotājs pārdod savus mākslas darinājumus, tāpēc pirmtiesības šādam dalībniekam nav paredzētas. Norādām, ka ar pirmtiesībām Ekonomikas ministrija veicina tieši pašu ražoto produktu esamību un klāsta palielināšanu ielu tirdzniecībā, jo iepirkto produkciju ir iespējams </w:t>
            </w:r>
            <w:r w:rsidR="00217642">
              <w:lastRenderedPageBreak/>
              <w:t xml:space="preserve">realizēt, piemēram, veikalu plauktos un ielu tirdzniecība, kā jau vairākkārt norādīts, ir iespēja piekļūt patērētājam tam tirgotājam, kuram ir ierobežotas iespējas nokļūt ar savām precēm veikalos, īpaši mazajiem ražotājiem, vēl jo vairāk tiem, kuri tik tiešām pārdod pašu ražoto produkciju nelielos daudzumos. </w:t>
            </w:r>
          </w:p>
          <w:p w14:paraId="229AC5BD" w14:textId="46CF01E7" w:rsidR="00CB0681" w:rsidRDefault="00CB0681" w:rsidP="007F6D73">
            <w:r>
              <w:t xml:space="preserve">Ņemot vērā norādīto, lai neradītu pārpratumus, attiecīgi precizētas 8.6., 23.1. un 31.punkta redakcijas. </w:t>
            </w:r>
          </w:p>
          <w:p w14:paraId="124BA3E5" w14:textId="0E88DFED" w:rsidR="00EB4CC8" w:rsidRDefault="00EB4CC8" w:rsidP="007F6D73"/>
        </w:tc>
      </w:tr>
      <w:tr w:rsidR="00C81C65" w14:paraId="25E806FF" w14:textId="77777777">
        <w:tc>
          <w:tcPr>
            <w:tcW w:w="750" w:type="dxa"/>
            <w:shd w:val="clear" w:color="auto" w:fill="FFFFFF"/>
            <w:noWrap/>
            <w:tcMar>
              <w:top w:w="75" w:type="dxa"/>
              <w:left w:w="75" w:type="dxa"/>
              <w:bottom w:w="75" w:type="dxa"/>
              <w:right w:w="75" w:type="dxa"/>
            </w:tcMar>
            <w:vAlign w:val="center"/>
          </w:tcPr>
          <w:p w14:paraId="4A24E2EB" w14:textId="77777777" w:rsidR="00C81C65" w:rsidRDefault="00000000">
            <w:pPr>
              <w:jc w:val="center"/>
            </w:pPr>
            <w:r>
              <w:lastRenderedPageBreak/>
              <w:t>13.</w:t>
            </w:r>
          </w:p>
        </w:tc>
        <w:tc>
          <w:tcPr>
            <w:tcW w:w="4055" w:type="dxa"/>
            <w:shd w:val="clear" w:color="auto" w:fill="FFFFFF"/>
            <w:noWrap/>
            <w:tcMar>
              <w:top w:w="75" w:type="dxa"/>
              <w:left w:w="75" w:type="dxa"/>
              <w:bottom w:w="75" w:type="dxa"/>
              <w:right w:w="75" w:type="dxa"/>
            </w:tcMar>
            <w:vAlign w:val="center"/>
          </w:tcPr>
          <w:p w14:paraId="042231F5"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2EE33CA7" w14:textId="77777777" w:rsidR="00C81C65" w:rsidRDefault="00000000">
            <w:pPr>
              <w:jc w:val="left"/>
            </w:pPr>
            <w:r>
              <w:rPr>
                <w:i/>
              </w:rPr>
              <w:t xml:space="preserve">27. Pašvaldība ir tiesīga anulēt šo noteikumu 18. punktā minēto atļauju tirdzniecības dalībniekam un šo noteikumu 21. punktā </w:t>
            </w:r>
            <w:r>
              <w:rPr>
                <w:i/>
              </w:rPr>
              <w:lastRenderedPageBreak/>
              <w:t>minēto atļauju tirdzniecības organizatoram, ja tā minēto personu darbībā ir konstatējusi šajos noteikumos vai uz šo noteikumu 8.2. un 8.3.apakšpunktā ietvertā pilnvarojuma pamata izdotajos pašvaldības domes saistošajos noteikumos minēto prasību izpildes pārkāpumus, tai skaitā:</w:t>
            </w:r>
            <w:r>
              <w:br/>
            </w:r>
            <w:r>
              <w:br/>
            </w:r>
            <w:r>
              <w:rPr>
                <w:b/>
              </w:rPr>
              <w:t>Priekšlikums</w:t>
            </w:r>
            <w:r>
              <w:br/>
              <w:t>Gadījumos, kad konstatēts, ka ielu tirdzniecības vieta neatbilst vizuālā risinājuma un novietojuma vispārīgām prasībām, nepieciešams papildināt ar atsauci arī uz 8.9.apakšpunktu.</w:t>
            </w:r>
          </w:p>
        </w:tc>
        <w:tc>
          <w:tcPr>
            <w:tcW w:w="1650" w:type="dxa"/>
            <w:shd w:val="clear" w:color="auto" w:fill="FFFFFF"/>
            <w:noWrap/>
            <w:tcMar>
              <w:top w:w="75" w:type="dxa"/>
              <w:left w:w="75" w:type="dxa"/>
              <w:bottom w:w="75" w:type="dxa"/>
              <w:right w:w="75" w:type="dxa"/>
            </w:tcMar>
            <w:vAlign w:val="center"/>
          </w:tcPr>
          <w:p w14:paraId="5E9A926E" w14:textId="79971D88" w:rsidR="00C81C65" w:rsidRDefault="00C70800">
            <w:pPr>
              <w:jc w:val="left"/>
            </w:pPr>
            <w:r w:rsidRPr="00372826">
              <w:lastRenderedPageBreak/>
              <w:t>Ņemts vērā</w:t>
            </w:r>
          </w:p>
        </w:tc>
        <w:tc>
          <w:tcPr>
            <w:tcW w:w="4056" w:type="dxa"/>
            <w:shd w:val="clear" w:color="auto" w:fill="FFFFFF"/>
            <w:noWrap/>
            <w:tcMar>
              <w:top w:w="75" w:type="dxa"/>
              <w:left w:w="75" w:type="dxa"/>
              <w:bottom w:w="75" w:type="dxa"/>
              <w:right w:w="75" w:type="dxa"/>
            </w:tcMar>
            <w:vAlign w:val="center"/>
          </w:tcPr>
          <w:p w14:paraId="4656D153" w14:textId="1C86A325" w:rsidR="00372826" w:rsidRDefault="00372826" w:rsidP="00372826">
            <w:pPr>
              <w:jc w:val="left"/>
            </w:pPr>
            <w:r>
              <w:t>Papildināts 27.punkts.</w:t>
            </w:r>
          </w:p>
          <w:p w14:paraId="6AF075E7" w14:textId="7FBD5725" w:rsidR="00C70800" w:rsidRDefault="00C70800">
            <w:pPr>
              <w:jc w:val="left"/>
            </w:pPr>
          </w:p>
        </w:tc>
      </w:tr>
      <w:tr w:rsidR="00C81C65" w14:paraId="502ED385" w14:textId="77777777">
        <w:tc>
          <w:tcPr>
            <w:tcW w:w="750" w:type="dxa"/>
            <w:shd w:val="clear" w:color="auto" w:fill="FFFFFF"/>
            <w:noWrap/>
            <w:tcMar>
              <w:top w:w="75" w:type="dxa"/>
              <w:left w:w="75" w:type="dxa"/>
              <w:bottom w:w="75" w:type="dxa"/>
              <w:right w:w="75" w:type="dxa"/>
            </w:tcMar>
            <w:vAlign w:val="center"/>
          </w:tcPr>
          <w:p w14:paraId="516123A7" w14:textId="77777777" w:rsidR="00C81C65" w:rsidRDefault="00000000">
            <w:pPr>
              <w:jc w:val="center"/>
            </w:pPr>
            <w:r>
              <w:t>14.</w:t>
            </w:r>
          </w:p>
        </w:tc>
        <w:tc>
          <w:tcPr>
            <w:tcW w:w="4055" w:type="dxa"/>
            <w:shd w:val="clear" w:color="auto" w:fill="FFFFFF"/>
            <w:noWrap/>
            <w:tcMar>
              <w:top w:w="75" w:type="dxa"/>
              <w:left w:w="75" w:type="dxa"/>
              <w:bottom w:w="75" w:type="dxa"/>
              <w:right w:w="75" w:type="dxa"/>
            </w:tcMar>
            <w:vAlign w:val="center"/>
          </w:tcPr>
          <w:p w14:paraId="16A18E4B"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4EDC97CE" w14:textId="77777777" w:rsidR="00C81C65" w:rsidRDefault="00000000">
            <w:pPr>
              <w:jc w:val="left"/>
            </w:pPr>
            <w:r>
              <w:rPr>
                <w:i/>
              </w:rPr>
              <w:t>Svītrot 29.1. apakšpunktu.</w:t>
            </w:r>
            <w:r>
              <w:br/>
            </w:r>
            <w:r>
              <w:br/>
            </w:r>
            <w:r>
              <w:rPr>
                <w:b/>
              </w:rPr>
              <w:t>Priekšlikums</w:t>
            </w:r>
            <w:r>
              <w:br/>
              <w:t>Gadījumos, kad konstatēs, ka ielu tirdzniecības vieta neatbildīs vizuālā risinājuma un novietojuma vispārīgām prasībām, nepieciešams izteikt 29.1.apakšpunktu jaunā redakcijā:</w:t>
            </w:r>
            <w:r>
              <w:br/>
            </w:r>
            <w:r>
              <w:lastRenderedPageBreak/>
              <w:t>“29.1. paredzētā tirdzniecības vieta vai tirdzniecības organizēšanas neatbilst uz šo noteikumu 8.9. apakšpunktā ietvertā pilnvarojuma pamata izdotajos pašvaldības domes saistošajos noteikumos minēto prasību izpildi;”</w:t>
            </w:r>
          </w:p>
        </w:tc>
        <w:tc>
          <w:tcPr>
            <w:tcW w:w="1650" w:type="dxa"/>
            <w:shd w:val="clear" w:color="auto" w:fill="FFFFFF"/>
            <w:noWrap/>
            <w:tcMar>
              <w:top w:w="75" w:type="dxa"/>
              <w:left w:w="75" w:type="dxa"/>
              <w:bottom w:w="75" w:type="dxa"/>
              <w:right w:w="75" w:type="dxa"/>
            </w:tcMar>
            <w:vAlign w:val="center"/>
          </w:tcPr>
          <w:p w14:paraId="7FB89B64" w14:textId="6321F813" w:rsidR="00C81C65" w:rsidRPr="001F017A" w:rsidRDefault="00975403">
            <w:pPr>
              <w:jc w:val="left"/>
            </w:pPr>
            <w:r>
              <w:lastRenderedPageBreak/>
              <w:t>Ņ</w:t>
            </w:r>
            <w:r w:rsidR="001F017A" w:rsidRPr="001F017A">
              <w:t>emts vērā</w:t>
            </w:r>
          </w:p>
        </w:tc>
        <w:tc>
          <w:tcPr>
            <w:tcW w:w="4056" w:type="dxa"/>
            <w:shd w:val="clear" w:color="auto" w:fill="FFFFFF"/>
            <w:noWrap/>
            <w:tcMar>
              <w:top w:w="75" w:type="dxa"/>
              <w:left w:w="75" w:type="dxa"/>
              <w:bottom w:w="75" w:type="dxa"/>
              <w:right w:w="75" w:type="dxa"/>
            </w:tcMar>
            <w:vAlign w:val="center"/>
          </w:tcPr>
          <w:p w14:paraId="682E3832" w14:textId="2C7ADCF3" w:rsidR="001F017A" w:rsidRDefault="00975403" w:rsidP="001F017A">
            <w:r>
              <w:t>Precizēts 29.2.apakšpunkts.</w:t>
            </w:r>
          </w:p>
        </w:tc>
      </w:tr>
      <w:tr w:rsidR="00C81C65" w14:paraId="1053D18F" w14:textId="77777777">
        <w:tc>
          <w:tcPr>
            <w:tcW w:w="750" w:type="dxa"/>
            <w:shd w:val="clear" w:color="auto" w:fill="FFFFFF"/>
            <w:noWrap/>
            <w:tcMar>
              <w:top w:w="75" w:type="dxa"/>
              <w:left w:w="75" w:type="dxa"/>
              <w:bottom w:w="75" w:type="dxa"/>
              <w:right w:w="75" w:type="dxa"/>
            </w:tcMar>
            <w:vAlign w:val="center"/>
          </w:tcPr>
          <w:p w14:paraId="2F756ABC" w14:textId="77777777" w:rsidR="00C81C65" w:rsidRDefault="00000000">
            <w:pPr>
              <w:jc w:val="center"/>
            </w:pPr>
            <w:r>
              <w:t>15.</w:t>
            </w:r>
          </w:p>
        </w:tc>
        <w:tc>
          <w:tcPr>
            <w:tcW w:w="4055" w:type="dxa"/>
            <w:shd w:val="clear" w:color="auto" w:fill="FFFFFF"/>
            <w:noWrap/>
            <w:tcMar>
              <w:top w:w="75" w:type="dxa"/>
              <w:left w:w="75" w:type="dxa"/>
              <w:bottom w:w="75" w:type="dxa"/>
              <w:right w:w="75" w:type="dxa"/>
            </w:tcMar>
            <w:vAlign w:val="center"/>
          </w:tcPr>
          <w:p w14:paraId="468C8AD5"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18B6F3BC" w14:textId="77777777" w:rsidR="00C81C65" w:rsidRDefault="00000000">
            <w:pPr>
              <w:jc w:val="left"/>
            </w:pPr>
            <w:r>
              <w:rPr>
                <w:i/>
              </w:rPr>
              <w:t>Svītrot 29.5. apakšpunktu.</w:t>
            </w:r>
            <w:r>
              <w:br/>
            </w:r>
            <w:r>
              <w:br/>
            </w:r>
            <w:r>
              <w:rPr>
                <w:b/>
              </w:rPr>
              <w:t>Priekšlikums</w:t>
            </w:r>
            <w:r>
              <w:br/>
              <w:t>Izteikt 29.5.apakšpunktu jaunā redakcijā:</w:t>
            </w:r>
            <w:r>
              <w:br/>
              <w:t>“29.5. iesnieguma iesniedzējs nav iesniedzis visus 15. vai 19.punktā noteiktos dokumentus;”</w:t>
            </w:r>
            <w:r>
              <w:br/>
              <w:t>Vai papildināt ar jaunu punktu šādā redakcijā:</w:t>
            </w:r>
            <w:r>
              <w:br/>
              <w:t>“29’. Pašvaldība ir tiesīga atstāt iesnieguma iesniedzēja iesniegtos dokumentus bez izskatīšanas, ja iesnieguma iesniedzējs nav iesniedzis visus 15. vai 19. punktā noteiktos dokumentus.”</w:t>
            </w:r>
          </w:p>
        </w:tc>
        <w:tc>
          <w:tcPr>
            <w:tcW w:w="1650" w:type="dxa"/>
            <w:shd w:val="clear" w:color="auto" w:fill="FFFFFF"/>
            <w:noWrap/>
            <w:tcMar>
              <w:top w:w="75" w:type="dxa"/>
              <w:left w:w="75" w:type="dxa"/>
              <w:bottom w:w="75" w:type="dxa"/>
              <w:right w:w="75" w:type="dxa"/>
            </w:tcMar>
            <w:vAlign w:val="center"/>
          </w:tcPr>
          <w:p w14:paraId="3DB12B6B" w14:textId="28DEC9A8" w:rsidR="00C81C65" w:rsidRDefault="00CC410A">
            <w:pPr>
              <w:jc w:val="left"/>
            </w:pPr>
            <w:r>
              <w:t xml:space="preserve">Nav ņemts vērā </w:t>
            </w:r>
          </w:p>
        </w:tc>
        <w:tc>
          <w:tcPr>
            <w:tcW w:w="4056" w:type="dxa"/>
            <w:shd w:val="clear" w:color="auto" w:fill="FFFFFF"/>
            <w:noWrap/>
            <w:tcMar>
              <w:top w:w="75" w:type="dxa"/>
              <w:left w:w="75" w:type="dxa"/>
              <w:bottom w:w="75" w:type="dxa"/>
              <w:right w:w="75" w:type="dxa"/>
            </w:tcMar>
            <w:vAlign w:val="center"/>
          </w:tcPr>
          <w:p w14:paraId="2BFD0D01" w14:textId="4580F0F2" w:rsidR="00CC410A" w:rsidRDefault="00CC410A" w:rsidP="007E4DC2">
            <w:r>
              <w:t xml:space="preserve">MK noteikumu </w:t>
            </w:r>
            <w:r w:rsidR="007E4DC2">
              <w:t xml:space="preserve">precizējumi </w:t>
            </w:r>
            <w:r>
              <w:t>18.punkt</w:t>
            </w:r>
            <w:r w:rsidR="007E4DC2">
              <w:t>ā</w:t>
            </w:r>
            <w:r>
              <w:t xml:space="preserve"> un 21.punkt</w:t>
            </w:r>
            <w:r w:rsidR="007E4DC2">
              <w:t>ā</w:t>
            </w:r>
            <w:r>
              <w:t xml:space="preserve"> paredz, ka p</w:t>
            </w:r>
            <w:r w:rsidRPr="00CC410A">
              <w:t>ašvaldība</w:t>
            </w:r>
            <w:r>
              <w:t xml:space="preserve"> izsniedz ielu tirdzniecības vai tirdzniecības organizēšanas atļauju tikai tad, kad tās rīcībā ir visa nepieciešamā informācija.</w:t>
            </w:r>
            <w:r w:rsidR="007E4DC2">
              <w:t xml:space="preserve"> Ja paredz šādu papildinājumu, tad varētu rasties jautājumi, kurā gadījumā pašvaldība pieprasa papildus dokumentus un kurā atstāj iesniegumu bez izskatīšanas. </w:t>
            </w:r>
          </w:p>
          <w:p w14:paraId="6B1E9CAF" w14:textId="77777777" w:rsidR="00CC410A" w:rsidRDefault="00CC410A">
            <w:pPr>
              <w:jc w:val="left"/>
            </w:pPr>
          </w:p>
          <w:p w14:paraId="50DB8395" w14:textId="6CA5D061" w:rsidR="00C81C65" w:rsidRDefault="00C81C65">
            <w:pPr>
              <w:jc w:val="left"/>
            </w:pPr>
          </w:p>
        </w:tc>
      </w:tr>
      <w:tr w:rsidR="00C81C65" w14:paraId="11CD2E9E" w14:textId="77777777">
        <w:tc>
          <w:tcPr>
            <w:tcW w:w="750" w:type="dxa"/>
            <w:shd w:val="clear" w:color="auto" w:fill="FFFFFF"/>
            <w:noWrap/>
            <w:tcMar>
              <w:top w:w="75" w:type="dxa"/>
              <w:left w:w="75" w:type="dxa"/>
              <w:bottom w:w="75" w:type="dxa"/>
              <w:right w:w="75" w:type="dxa"/>
            </w:tcMar>
            <w:vAlign w:val="center"/>
          </w:tcPr>
          <w:p w14:paraId="7A9B1A09" w14:textId="77777777" w:rsidR="00C81C65" w:rsidRDefault="00000000">
            <w:pPr>
              <w:jc w:val="center"/>
            </w:pPr>
            <w:r>
              <w:t>16.</w:t>
            </w:r>
          </w:p>
        </w:tc>
        <w:tc>
          <w:tcPr>
            <w:tcW w:w="4055" w:type="dxa"/>
            <w:shd w:val="clear" w:color="auto" w:fill="FFFFFF"/>
            <w:noWrap/>
            <w:tcMar>
              <w:top w:w="75" w:type="dxa"/>
              <w:left w:w="75" w:type="dxa"/>
              <w:bottom w:w="75" w:type="dxa"/>
              <w:right w:w="75" w:type="dxa"/>
            </w:tcMar>
            <w:vAlign w:val="center"/>
          </w:tcPr>
          <w:p w14:paraId="2B42C93A"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3C2E7696" w14:textId="77777777" w:rsidR="00C81C65" w:rsidRDefault="00000000">
            <w:pPr>
              <w:jc w:val="left"/>
            </w:pPr>
            <w:r>
              <w:rPr>
                <w:i/>
              </w:rPr>
              <w:t xml:space="preserve">31. Pašvaldība nodrošina, ka tās īpašumā vai valdījumā esošajā nekustamajā īpašumā pirmtiesības </w:t>
            </w:r>
            <w:r>
              <w:rPr>
                <w:i/>
              </w:rPr>
              <w:lastRenderedPageBreak/>
              <w:t>tirdzniecības vietu izmantošanā tiek piešķirtas tirdzniecības dalībniekam, kurš pārdod šo noteikumu 7.punktā minētās preces, ja tirdzniecības vietu skaits ielu tirdzniecības vietā ir ierobežots.</w:t>
            </w:r>
            <w:r>
              <w:br/>
            </w:r>
            <w:r>
              <w:br/>
            </w:r>
            <w:r>
              <w:rPr>
                <w:b/>
              </w:rPr>
              <w:t>Priekšlikums</w:t>
            </w:r>
            <w:r>
              <w:br/>
              <w:t>Analoģisku apsvērumu dēļ, kā minēts priekšlikumā pie 23.1. apakšpunktā, ierosinām izteikt 31. punktu šādā redakcijā.</w:t>
            </w:r>
            <w:r>
              <w:br/>
            </w:r>
            <w:r>
              <w:br/>
              <w:t>“31. Pašvaldība nodrošina, ka tās īpašumā vai valdījumā esošajā nekustamajā īpašumā pirmtiesības tirdzniecības vietu izmantošanā tiek piešķirtas šo noteikumu 23.1. apakšpunktā minētajiem tirdzniecības dalībniekam, ja tirdzniecības vietu skaits ielu tirdzniecības vietā ir ierobežots.”</w:t>
            </w:r>
            <w:r>
              <w:br/>
            </w:r>
            <w:r>
              <w:br/>
            </w:r>
          </w:p>
        </w:tc>
        <w:tc>
          <w:tcPr>
            <w:tcW w:w="1650" w:type="dxa"/>
            <w:shd w:val="clear" w:color="auto" w:fill="FFFFFF"/>
            <w:noWrap/>
            <w:tcMar>
              <w:top w:w="75" w:type="dxa"/>
              <w:left w:w="75" w:type="dxa"/>
              <w:bottom w:w="75" w:type="dxa"/>
              <w:right w:w="75" w:type="dxa"/>
            </w:tcMar>
            <w:vAlign w:val="center"/>
          </w:tcPr>
          <w:p w14:paraId="5D881B07" w14:textId="6D4981B4" w:rsidR="00C81C65" w:rsidRDefault="00141CD7">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981C0C5" w14:textId="78CCBBA5" w:rsidR="00C81C65" w:rsidRDefault="00141CD7">
            <w:pPr>
              <w:jc w:val="left"/>
            </w:pPr>
            <w:r>
              <w:t xml:space="preserve">Sk. atbildi </w:t>
            </w:r>
            <w:r w:rsidR="00E03182">
              <w:t xml:space="preserve">pie 12.iebilduma. </w:t>
            </w:r>
          </w:p>
        </w:tc>
      </w:tr>
      <w:tr w:rsidR="00C81C65" w14:paraId="5CDBF8C1" w14:textId="77777777">
        <w:tc>
          <w:tcPr>
            <w:tcW w:w="750" w:type="dxa"/>
            <w:shd w:val="clear" w:color="auto" w:fill="FFFFFF"/>
            <w:noWrap/>
            <w:tcMar>
              <w:top w:w="75" w:type="dxa"/>
              <w:left w:w="75" w:type="dxa"/>
              <w:bottom w:w="75" w:type="dxa"/>
              <w:right w:w="75" w:type="dxa"/>
            </w:tcMar>
            <w:vAlign w:val="center"/>
          </w:tcPr>
          <w:p w14:paraId="07823034" w14:textId="77777777" w:rsidR="00C81C65" w:rsidRDefault="00000000">
            <w:pPr>
              <w:jc w:val="center"/>
            </w:pPr>
            <w:r>
              <w:t>17.</w:t>
            </w:r>
          </w:p>
        </w:tc>
        <w:tc>
          <w:tcPr>
            <w:tcW w:w="4055" w:type="dxa"/>
            <w:shd w:val="clear" w:color="auto" w:fill="FFFFFF"/>
            <w:noWrap/>
            <w:tcMar>
              <w:top w:w="75" w:type="dxa"/>
              <w:left w:w="75" w:type="dxa"/>
              <w:bottom w:w="75" w:type="dxa"/>
              <w:right w:w="75" w:type="dxa"/>
            </w:tcMar>
            <w:vAlign w:val="center"/>
          </w:tcPr>
          <w:p w14:paraId="287FF556" w14:textId="77777777" w:rsidR="00C81C65" w:rsidRDefault="00000000">
            <w:pPr>
              <w:jc w:val="left"/>
            </w:pPr>
            <w:r>
              <w:t>LLPA</w:t>
            </w:r>
          </w:p>
        </w:tc>
        <w:tc>
          <w:tcPr>
            <w:tcW w:w="4056" w:type="dxa"/>
            <w:shd w:val="clear" w:color="auto" w:fill="FFFFFF"/>
            <w:noWrap/>
            <w:tcMar>
              <w:top w:w="75" w:type="dxa"/>
              <w:left w:w="75" w:type="dxa"/>
              <w:bottom w:w="75" w:type="dxa"/>
              <w:right w:w="75" w:type="dxa"/>
            </w:tcMar>
            <w:vAlign w:val="center"/>
          </w:tcPr>
          <w:p w14:paraId="4FF3B1CB" w14:textId="77777777" w:rsidR="00C81C65" w:rsidRDefault="00000000">
            <w:pPr>
              <w:jc w:val="left"/>
            </w:pPr>
            <w:r>
              <w:t>Kopumā par sagatavoto grozījumu projektu</w:t>
            </w:r>
            <w:r>
              <w:br/>
            </w:r>
            <w:r>
              <w:lastRenderedPageBreak/>
              <w:br/>
            </w:r>
            <w:r>
              <w:rPr>
                <w:b/>
              </w:rPr>
              <w:t>Iebildums</w:t>
            </w:r>
            <w:r>
              <w:br/>
              <w:t>Projekts paredz administratīvā sloga mazināšanu, tostarp balstoties uz principu “tikai vienreiz”. Lai gan šis princips kopumā ir atbalstāms, nepieciešams nodrošināt, lai administratīvā sloga samazināšana nevājinātu preventīvās kontroles mehānismus tajās jomās, kur tas būtiski ietekmē sabiedrisko kārtību, publiskās ārtelpas kvalitāti, teritorijas izmantošanu un īpašuma tiesību ievērošanu. Pārmērīga kontroles pārcelšana uz pēckontroli var palielināt pārkāpumu risku, slogu uzraudzības iestādēm un mazināt preventīvās kontroles efektivitāti.</w:t>
            </w:r>
            <w:r>
              <w:br/>
              <w:t xml:space="preserve">Īpaši būtiski tas ir publiski pieejamās privātās teritorijās un izklaides aktivitāšu organizēšanā, kur pašvaldībām un pašvaldības policijai nepieciešami efektīvi instrumenti sabiedriskās kārtības un teritorijas izmantošanas uzraudzībai. Tādēļ nepieciešams </w:t>
            </w:r>
            <w:r>
              <w:lastRenderedPageBreak/>
              <w:t>izvērtēt alternatīvus mehānismus, kas nodrošinātu pietiekamu preventīvo kontroli arī administratīvā sloga mazināšanas apstākļos.</w:t>
            </w:r>
          </w:p>
        </w:tc>
        <w:tc>
          <w:tcPr>
            <w:tcW w:w="1650" w:type="dxa"/>
            <w:shd w:val="clear" w:color="auto" w:fill="FFFFFF"/>
            <w:noWrap/>
            <w:tcMar>
              <w:top w:w="75" w:type="dxa"/>
              <w:left w:w="75" w:type="dxa"/>
              <w:bottom w:w="75" w:type="dxa"/>
              <w:right w:w="75" w:type="dxa"/>
            </w:tcMar>
            <w:vAlign w:val="center"/>
          </w:tcPr>
          <w:p w14:paraId="52F89282" w14:textId="35E7E230" w:rsidR="00C81C65" w:rsidRDefault="00344F1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A27E5CD" w14:textId="10143B2B" w:rsidR="00C81C65" w:rsidRDefault="00344F11" w:rsidP="00F46180">
            <w:r>
              <w:t>Ekonomikas ministrija nepiekrīt</w:t>
            </w:r>
            <w:r w:rsidR="00F46180">
              <w:t xml:space="preserve"> norādītajam</w:t>
            </w:r>
            <w:r>
              <w:t xml:space="preserve">, ka administratīvais </w:t>
            </w:r>
            <w:r>
              <w:lastRenderedPageBreak/>
              <w:t>slogs ir samazināts formāli, jo tas tiek</w:t>
            </w:r>
            <w:r w:rsidR="00F46180">
              <w:t>ot</w:t>
            </w:r>
            <w:r>
              <w:t xml:space="preserve"> pārcelts uz pēckontroli. </w:t>
            </w:r>
          </w:p>
          <w:p w14:paraId="28C28B10" w14:textId="77777777" w:rsidR="00344F11" w:rsidRDefault="00344F11" w:rsidP="00F46180">
            <w:r>
              <w:t xml:space="preserve">Arī šobrīd pašvaldībai ir jānodrošina kontrole ne tikai pirms ielu tirdzniecības atļaujas izsniegšanas, bet arī pēc tās. </w:t>
            </w:r>
          </w:p>
          <w:p w14:paraId="11864762" w14:textId="77777777" w:rsidR="00344F11" w:rsidRDefault="00344F11" w:rsidP="00F46180">
            <w:r>
              <w:t xml:space="preserve">Turklāt, jau šobrīd MK noteikumi ir papildināti ar vairākiem kritērijiem, uz kuru pamata pašvaldība var neizsniegt ielu tirdzniecības vai tirdzniecības organizēšanas atļauju, kas samazina noteikumu neievērošanas riskus pēc šādas atļaujas saņemšanas. </w:t>
            </w:r>
          </w:p>
          <w:p w14:paraId="59183BB3" w14:textId="77777777" w:rsidR="00344F11" w:rsidRDefault="00344F11" w:rsidP="00F46180">
            <w:r>
              <w:t xml:space="preserve">Attiecībā uz noteikumu ievērošanu saistībā ar sabiedrisko kārtību, tas jau šobrīd ir jāveic un ar izmaiņām regulējumā šāds slogs pašvaldībām un pašvaldības policijai netiek palielināts. </w:t>
            </w:r>
          </w:p>
          <w:p w14:paraId="2519764C" w14:textId="6502635F" w:rsidR="00362D78" w:rsidRDefault="00235863" w:rsidP="00EE3262">
            <w:r>
              <w:t xml:space="preserve">Vienlaikus Ekonomikas ministrija varētu izvērtēt iespēju </w:t>
            </w:r>
            <w:r w:rsidR="00EE3262">
              <w:t xml:space="preserve">paredzēt </w:t>
            </w:r>
            <w:r>
              <w:t xml:space="preserve">pienākumu informēt </w:t>
            </w:r>
            <w:r w:rsidR="00EE3262">
              <w:t xml:space="preserve">pašvaldību par plānoto tirdzniecību privātīpašumā, ja tam tiktu saņemts pamatots arguments, ņemot vērā, </w:t>
            </w:r>
            <w:r w:rsidR="00EE3262">
              <w:lastRenderedPageBreak/>
              <w:t xml:space="preserve">ka šis projekts tomēr ir vērsts uz administratīvā sloga mazināšanu. </w:t>
            </w:r>
          </w:p>
        </w:tc>
      </w:tr>
    </w:tbl>
    <w:p w14:paraId="7DE2F853" w14:textId="77777777" w:rsidR="00C81C65" w:rsidRDefault="00C81C65"/>
    <w:tbl>
      <w:tblPr>
        <w:tblStyle w:val="a"/>
        <w:tblW w:w="14567" w:type="dxa"/>
        <w:tblLayout w:type="fixed"/>
        <w:tblLook w:val="0600" w:firstRow="0" w:lastRow="0" w:firstColumn="0" w:lastColumn="0" w:noHBand="1" w:noVBand="1"/>
      </w:tblPr>
      <w:tblGrid>
        <w:gridCol w:w="4855"/>
        <w:gridCol w:w="4856"/>
        <w:gridCol w:w="4856"/>
      </w:tblGrid>
      <w:tr w:rsidR="00C81C65" w14:paraId="400DA492" w14:textId="77777777">
        <w:tc>
          <w:tcPr>
            <w:tcW w:w="4855" w:type="dxa"/>
            <w:shd w:val="clear" w:color="auto" w:fill="FFFFFF"/>
            <w:noWrap/>
            <w:tcMar>
              <w:top w:w="75" w:type="dxa"/>
              <w:left w:w="75" w:type="dxa"/>
              <w:bottom w:w="75" w:type="dxa"/>
              <w:right w:w="75" w:type="dxa"/>
            </w:tcMar>
            <w:vAlign w:val="center"/>
          </w:tcPr>
          <w:p w14:paraId="075D7DCB" w14:textId="77777777" w:rsidR="00C81C65"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28AF8F1E" w14:textId="77777777" w:rsidR="00C81C65" w:rsidRDefault="00C81C65">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212387A" w14:textId="77777777" w:rsidR="00C81C65" w:rsidRDefault="00C81C65"/>
        </w:tc>
      </w:tr>
      <w:tr w:rsidR="00C81C65" w14:paraId="3404043A" w14:textId="77777777">
        <w:tc>
          <w:tcPr>
            <w:tcW w:w="4855" w:type="dxa"/>
            <w:shd w:val="clear" w:color="auto" w:fill="FFFFFF"/>
            <w:noWrap/>
            <w:tcMar>
              <w:top w:w="75" w:type="dxa"/>
              <w:left w:w="75" w:type="dxa"/>
              <w:bottom w:w="75" w:type="dxa"/>
              <w:right w:w="75" w:type="dxa"/>
            </w:tcMar>
            <w:vAlign w:val="center"/>
          </w:tcPr>
          <w:p w14:paraId="666F3F71" w14:textId="77777777" w:rsidR="00C81C65" w:rsidRDefault="00C81C65"/>
        </w:tc>
        <w:tc>
          <w:tcPr>
            <w:tcW w:w="4856" w:type="dxa"/>
            <w:shd w:val="clear" w:color="auto" w:fill="FFFFFF"/>
            <w:noWrap/>
            <w:tcMar>
              <w:top w:w="75" w:type="dxa"/>
              <w:left w:w="75" w:type="dxa"/>
              <w:bottom w:w="75" w:type="dxa"/>
              <w:right w:w="75" w:type="dxa"/>
            </w:tcMar>
            <w:vAlign w:val="center"/>
          </w:tcPr>
          <w:p w14:paraId="54E1BA0D" w14:textId="77777777" w:rsidR="00C81C65"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72AB630E" w14:textId="77777777" w:rsidR="00C81C65" w:rsidRDefault="00C81C65"/>
        </w:tc>
      </w:tr>
      <w:tr w:rsidR="00C81C65" w14:paraId="33E48F2F" w14:textId="77777777">
        <w:tc>
          <w:tcPr>
            <w:tcW w:w="4855" w:type="dxa"/>
            <w:shd w:val="clear" w:color="auto" w:fill="FFFFFF"/>
            <w:noWrap/>
            <w:tcMar>
              <w:top w:w="75" w:type="dxa"/>
              <w:left w:w="75" w:type="dxa"/>
              <w:bottom w:w="75" w:type="dxa"/>
              <w:right w:w="75" w:type="dxa"/>
            </w:tcMar>
            <w:vAlign w:val="center"/>
          </w:tcPr>
          <w:p w14:paraId="1922ED87" w14:textId="77777777" w:rsidR="00C81C65"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6BFF2051" w14:textId="77777777" w:rsidR="00C81C65" w:rsidRDefault="00C81C65">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587C02F" w14:textId="77777777" w:rsidR="00C81C65" w:rsidRDefault="00C81C65"/>
        </w:tc>
      </w:tr>
      <w:tr w:rsidR="00C81C65" w14:paraId="7C651EBA" w14:textId="77777777">
        <w:tc>
          <w:tcPr>
            <w:tcW w:w="4855" w:type="dxa"/>
            <w:shd w:val="clear" w:color="auto" w:fill="FFFFFF"/>
            <w:noWrap/>
            <w:tcMar>
              <w:top w:w="75" w:type="dxa"/>
              <w:left w:w="75" w:type="dxa"/>
              <w:bottom w:w="75" w:type="dxa"/>
              <w:right w:w="75" w:type="dxa"/>
            </w:tcMar>
            <w:vAlign w:val="center"/>
          </w:tcPr>
          <w:p w14:paraId="6255DC2F" w14:textId="77777777" w:rsidR="00C81C65" w:rsidRDefault="00C81C65"/>
        </w:tc>
        <w:tc>
          <w:tcPr>
            <w:tcW w:w="4856" w:type="dxa"/>
            <w:shd w:val="clear" w:color="auto" w:fill="FFFFFF"/>
            <w:noWrap/>
            <w:tcMar>
              <w:top w:w="75" w:type="dxa"/>
              <w:left w:w="75" w:type="dxa"/>
              <w:bottom w:w="75" w:type="dxa"/>
              <w:right w:w="75" w:type="dxa"/>
            </w:tcMar>
            <w:vAlign w:val="center"/>
          </w:tcPr>
          <w:p w14:paraId="12ECD650" w14:textId="77777777" w:rsidR="00C81C65"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22E6695F" w14:textId="77777777" w:rsidR="00C81C65" w:rsidRDefault="00C81C65"/>
        </w:tc>
      </w:tr>
    </w:tbl>
    <w:p w14:paraId="4E58AEC5" w14:textId="77777777" w:rsidR="00C81C65" w:rsidRDefault="00C81C65"/>
    <w:p w14:paraId="3B35964E" w14:textId="77777777" w:rsidR="00C81C65" w:rsidRDefault="00000000">
      <w:r>
        <w:t>Piezīmes.</w:t>
      </w:r>
    </w:p>
    <w:p w14:paraId="11D406E8" w14:textId="77777777" w:rsidR="00C81C65" w:rsidRDefault="00000000">
      <w:r>
        <w:t>* Iesniedzējs (fiziskai personai – vārds, uzvārds, juridiskai personai – nosaukums) var tikt publiskots, ja viņš tam ir piekritis. Ja attiecināms, iesniedzējs norāda interešu pārstāvja reģistrācijas numuru.</w:t>
      </w:r>
    </w:p>
    <w:p w14:paraId="0E199A39" w14:textId="77777777" w:rsidR="00C81C65" w:rsidRDefault="00000000">
      <w:r>
        <w:t>** Dokumenta rekvizītus "datums" un "paraksts" neaizpilda, ja elektroniskais dokuments ir sagatavots atbilstoši normatīvajiem aktiem par elektronisko dokumentu noformēšanu.</w:t>
      </w:r>
    </w:p>
    <w:sectPr w:rsidR="00C81C65">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C8BE" w14:textId="77777777" w:rsidR="002014B6" w:rsidRDefault="002014B6">
      <w:r>
        <w:separator/>
      </w:r>
    </w:p>
  </w:endnote>
  <w:endnote w:type="continuationSeparator" w:id="0">
    <w:p w14:paraId="0C20E743" w14:textId="77777777" w:rsidR="002014B6" w:rsidRDefault="0020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6E954" w14:textId="77777777" w:rsidR="00C81C65" w:rsidRDefault="00000000">
    <w:pPr>
      <w:jc w:val="right"/>
    </w:pPr>
    <w:r>
      <w:rPr>
        <w:sz w:val="24"/>
        <w:szCs w:val="24"/>
      </w:rPr>
      <w:fldChar w:fldCharType="begin"/>
    </w:r>
    <w:r>
      <w:rPr>
        <w:sz w:val="24"/>
        <w:szCs w:val="24"/>
      </w:rPr>
      <w:instrText>PAGE</w:instrText>
    </w:r>
    <w:r>
      <w:rPr>
        <w:sz w:val="24"/>
        <w:szCs w:val="24"/>
      </w:rPr>
      <w:fldChar w:fldCharType="separate"/>
    </w:r>
    <w:r w:rsidR="00D93AB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AEEA" w14:textId="77777777" w:rsidR="003A25F4"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7C5F0" w14:textId="77777777" w:rsidR="002014B6" w:rsidRDefault="002014B6">
      <w:r>
        <w:separator/>
      </w:r>
    </w:p>
  </w:footnote>
  <w:footnote w:type="continuationSeparator" w:id="0">
    <w:p w14:paraId="50DEF295" w14:textId="77777777" w:rsidR="002014B6" w:rsidRDefault="00201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562EB" w14:textId="77777777" w:rsidR="00C81C65" w:rsidRDefault="00000000">
    <w:pPr>
      <w:pStyle w:val="Header"/>
      <w:contextualSpacing w:val="0"/>
    </w:pPr>
    <w:r>
      <w:t>Viedokļu pārskats 26-TA-792</w:t>
    </w:r>
    <w:r>
      <w:br/>
      <w:t>Izdrukāts 11.05.2026. 09.13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5E36" w14:textId="77777777" w:rsidR="00C81C65" w:rsidRDefault="00000000">
    <w:pPr>
      <w:pStyle w:val="Header"/>
      <w:contextualSpacing w:val="0"/>
    </w:pPr>
    <w:r>
      <w:t>Viedokļu pārskats 26-TA-792</w:t>
    </w:r>
    <w:r>
      <w:br/>
      <w:t>Izdrukāts 11.05.2026. 09.13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C65"/>
    <w:rsid w:val="00040584"/>
    <w:rsid w:val="000B7CB3"/>
    <w:rsid w:val="000D775F"/>
    <w:rsid w:val="000E6014"/>
    <w:rsid w:val="000F51E9"/>
    <w:rsid w:val="00100F7F"/>
    <w:rsid w:val="00134863"/>
    <w:rsid w:val="00141CD7"/>
    <w:rsid w:val="001744E4"/>
    <w:rsid w:val="0017477D"/>
    <w:rsid w:val="001804A9"/>
    <w:rsid w:val="001F017A"/>
    <w:rsid w:val="001F427D"/>
    <w:rsid w:val="002014B6"/>
    <w:rsid w:val="00206487"/>
    <w:rsid w:val="00217642"/>
    <w:rsid w:val="00235863"/>
    <w:rsid w:val="00250970"/>
    <w:rsid w:val="00262345"/>
    <w:rsid w:val="002B6549"/>
    <w:rsid w:val="002E42D3"/>
    <w:rsid w:val="00344F11"/>
    <w:rsid w:val="003533A2"/>
    <w:rsid w:val="00362D78"/>
    <w:rsid w:val="00372826"/>
    <w:rsid w:val="003A25F4"/>
    <w:rsid w:val="003B26CB"/>
    <w:rsid w:val="00427E60"/>
    <w:rsid w:val="004626C6"/>
    <w:rsid w:val="00466EA5"/>
    <w:rsid w:val="005D3C85"/>
    <w:rsid w:val="0069721F"/>
    <w:rsid w:val="006C5BF0"/>
    <w:rsid w:val="00706269"/>
    <w:rsid w:val="00710E15"/>
    <w:rsid w:val="00724A28"/>
    <w:rsid w:val="0076059F"/>
    <w:rsid w:val="0076787E"/>
    <w:rsid w:val="007C5562"/>
    <w:rsid w:val="007D1478"/>
    <w:rsid w:val="007E4DC2"/>
    <w:rsid w:val="007F6D73"/>
    <w:rsid w:val="008079E2"/>
    <w:rsid w:val="008323ED"/>
    <w:rsid w:val="0085506F"/>
    <w:rsid w:val="008A10C1"/>
    <w:rsid w:val="008C06E9"/>
    <w:rsid w:val="008D5F92"/>
    <w:rsid w:val="00975403"/>
    <w:rsid w:val="00987AA4"/>
    <w:rsid w:val="009A3BC9"/>
    <w:rsid w:val="009F6220"/>
    <w:rsid w:val="00A23558"/>
    <w:rsid w:val="00A52249"/>
    <w:rsid w:val="00A74510"/>
    <w:rsid w:val="00A76303"/>
    <w:rsid w:val="00A7770E"/>
    <w:rsid w:val="00A97185"/>
    <w:rsid w:val="00B6617C"/>
    <w:rsid w:val="00B96AF5"/>
    <w:rsid w:val="00BB2121"/>
    <w:rsid w:val="00C0051A"/>
    <w:rsid w:val="00C03660"/>
    <w:rsid w:val="00C26CF5"/>
    <w:rsid w:val="00C64866"/>
    <w:rsid w:val="00C64CB2"/>
    <w:rsid w:val="00C70800"/>
    <w:rsid w:val="00C81C65"/>
    <w:rsid w:val="00C9310B"/>
    <w:rsid w:val="00CB0681"/>
    <w:rsid w:val="00CC410A"/>
    <w:rsid w:val="00D05867"/>
    <w:rsid w:val="00D12FA7"/>
    <w:rsid w:val="00D52753"/>
    <w:rsid w:val="00D93AB2"/>
    <w:rsid w:val="00DA3064"/>
    <w:rsid w:val="00E03182"/>
    <w:rsid w:val="00E0340A"/>
    <w:rsid w:val="00E478B2"/>
    <w:rsid w:val="00E6410F"/>
    <w:rsid w:val="00E6679E"/>
    <w:rsid w:val="00EA5390"/>
    <w:rsid w:val="00EB4CC8"/>
    <w:rsid w:val="00EE3262"/>
    <w:rsid w:val="00F1206B"/>
    <w:rsid w:val="00F1372A"/>
    <w:rsid w:val="00F424C1"/>
    <w:rsid w:val="00F45E96"/>
    <w:rsid w:val="00F46180"/>
    <w:rsid w:val="00F7332F"/>
    <w:rsid w:val="00F8656B"/>
    <w:rsid w:val="00FC14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91DCA"/>
  <w15:docId w15:val="{82A4265E-B991-434F-8C17-877D223AA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C26CF5"/>
    <w:rPr>
      <w:color w:val="467886" w:themeColor="hyperlink"/>
      <w:u w:val="single"/>
    </w:rPr>
  </w:style>
  <w:style w:type="character" w:styleId="UnresolvedMention">
    <w:name w:val="Unresolved Mention"/>
    <w:basedOn w:val="DefaultParagraphFont"/>
    <w:uiPriority w:val="99"/>
    <w:semiHidden/>
    <w:unhideWhenUsed/>
    <w:rsid w:val="00C26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28</Pages>
  <Words>4460</Words>
  <Characters>32116</Characters>
  <Application>Microsoft Office Word</Application>
  <DocSecurity>0</DocSecurity>
  <Lines>1338</Lines>
  <Paragraphs>129</Paragraphs>
  <ScaleCrop>false</ScaleCrop>
  <HeadingPairs>
    <vt:vector size="2" baseType="variant">
      <vt:variant>
        <vt:lpstr>Title</vt:lpstr>
      </vt:variant>
      <vt:variant>
        <vt:i4>1</vt:i4>
      </vt:variant>
    </vt:vector>
  </HeadingPairs>
  <TitlesOfParts>
    <vt:vector size="1" baseType="lpstr">
      <vt:lpstr>viedoklu_parskats_26-TA-792.docx</vt:lpstr>
    </vt:vector>
  </TitlesOfParts>
  <Company/>
  <LinksUpToDate>false</LinksUpToDate>
  <CharactersWithSpaces>36447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viedoklu_parskats_26-TA-792.docx</dc:title>
  <dc:creator>Evita Kudure-Ševčuka</dc:creator>
  <cp:lastModifiedBy>Evita Kudure-Ševčuka</cp:lastModifiedBy>
  <cp:revision>119</cp:revision>
  <dcterms:created xsi:type="dcterms:W3CDTF">2026-05-11T06:16:00Z</dcterms:created>
  <dcterms:modified xsi:type="dcterms:W3CDTF">2026-05-22T10:22:00Z</dcterms:modified>
</cp:coreProperties>
</file>