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EF9156B" w14:textId="77777777" w:rsidR="00B75032" w:rsidRDefault="00716D46">
      <w:pPr>
        <w:spacing w:after="240"/>
        <w:jc w:val="center"/>
        <w:rPr>
          <w:b/>
        </w:rPr>
      </w:pPr>
      <w:r>
        <w:rPr>
          <w:b/>
        </w:rPr>
        <w:t>“Publiskās apspriešanas laikā 20.05.2026. - 03.06.2026. saņemto viedokļu, priekšlikumu un iebildumu apkopojums par Informatīvais ziņojums par efektīvas ziņošanas un palīdzības sistēmas izveidi no vardarbības cietušajām ārstniecības personām darba vietā”</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B75032" w14:paraId="4EF91571" w14:textId="77777777">
        <w:tc>
          <w:tcPr>
            <w:tcW w:w="750" w:type="dxa"/>
            <w:shd w:val="clear" w:color="auto" w:fill="FFFFFF"/>
            <w:noWrap/>
            <w:tcMar>
              <w:top w:w="75" w:type="dxa"/>
              <w:left w:w="75" w:type="dxa"/>
              <w:bottom w:w="75" w:type="dxa"/>
              <w:right w:w="75" w:type="dxa"/>
            </w:tcMar>
            <w:vAlign w:val="center"/>
          </w:tcPr>
          <w:p w14:paraId="4EF9156C" w14:textId="77777777" w:rsidR="00B75032" w:rsidRDefault="00716D46">
            <w:pPr>
              <w:spacing w:line="240" w:lineRule="auto"/>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4EF9156D" w14:textId="77777777" w:rsidR="00B75032" w:rsidRDefault="00716D46">
            <w:pPr>
              <w:spacing w:line="240" w:lineRule="auto"/>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4EF9156E" w14:textId="77777777" w:rsidR="00B75032" w:rsidRDefault="00716D46">
            <w:pPr>
              <w:spacing w:line="240" w:lineRule="auto"/>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4EF9156F" w14:textId="77777777" w:rsidR="00B75032" w:rsidRDefault="00716D46">
            <w:pPr>
              <w:spacing w:line="240" w:lineRule="auto"/>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4EF91570" w14:textId="77777777" w:rsidR="00B75032" w:rsidRDefault="00716D46">
            <w:pPr>
              <w:spacing w:line="240" w:lineRule="auto"/>
              <w:jc w:val="center"/>
            </w:pPr>
            <w:r>
              <w:rPr>
                <w:b/>
              </w:rPr>
              <w:t>Skaidrojums, kādā veidā viedoklis / priekšlikums / iebildums ir ņemts vērā vai ņemts vērā daļēji, vai pamatojums, ja viedoklis / priekšlikums / iebildums nav ņemts vērā</w:t>
            </w:r>
          </w:p>
        </w:tc>
      </w:tr>
      <w:tr w:rsidR="00B75032" w14:paraId="4EF91577" w14:textId="77777777">
        <w:tc>
          <w:tcPr>
            <w:tcW w:w="750" w:type="dxa"/>
            <w:shd w:val="clear" w:color="auto" w:fill="FFFFFF"/>
            <w:noWrap/>
            <w:tcMar>
              <w:top w:w="75" w:type="dxa"/>
              <w:left w:w="75" w:type="dxa"/>
              <w:bottom w:w="75" w:type="dxa"/>
              <w:right w:w="75" w:type="dxa"/>
            </w:tcMar>
            <w:vAlign w:val="center"/>
          </w:tcPr>
          <w:p w14:paraId="4EF91572" w14:textId="77777777" w:rsidR="00B75032" w:rsidRDefault="00716D46">
            <w:pPr>
              <w:spacing w:line="240" w:lineRule="auto"/>
              <w:jc w:val="center"/>
            </w:pPr>
            <w:r>
              <w:t>1.</w:t>
            </w:r>
          </w:p>
        </w:tc>
        <w:tc>
          <w:tcPr>
            <w:tcW w:w="4055" w:type="dxa"/>
            <w:shd w:val="clear" w:color="auto" w:fill="FFFFFF"/>
            <w:noWrap/>
            <w:tcMar>
              <w:top w:w="75" w:type="dxa"/>
              <w:left w:w="75" w:type="dxa"/>
              <w:bottom w:w="75" w:type="dxa"/>
              <w:right w:w="75" w:type="dxa"/>
            </w:tcMar>
            <w:vAlign w:val="center"/>
          </w:tcPr>
          <w:p w14:paraId="4EF91573" w14:textId="77777777" w:rsidR="00B75032" w:rsidRDefault="00716D46">
            <w:pPr>
              <w:spacing w:line="240" w:lineRule="auto"/>
              <w:jc w:val="left"/>
            </w:pPr>
            <w:r>
              <w:t xml:space="preserve">Vita </w:t>
            </w:r>
            <w:proofErr w:type="spellStart"/>
            <w:r>
              <w:t>Šteina</w:t>
            </w:r>
            <w:proofErr w:type="spellEnd"/>
          </w:p>
        </w:tc>
        <w:tc>
          <w:tcPr>
            <w:tcW w:w="4056" w:type="dxa"/>
            <w:shd w:val="clear" w:color="auto" w:fill="FFFFFF"/>
            <w:noWrap/>
            <w:tcMar>
              <w:top w:w="75" w:type="dxa"/>
              <w:left w:w="75" w:type="dxa"/>
              <w:bottom w:w="75" w:type="dxa"/>
              <w:right w:w="75" w:type="dxa"/>
            </w:tcMar>
            <w:vAlign w:val="center"/>
          </w:tcPr>
          <w:p w14:paraId="4EF91574" w14:textId="77777777" w:rsidR="00B75032" w:rsidRDefault="00716D46">
            <w:pPr>
              <w:spacing w:line="240" w:lineRule="auto"/>
              <w:jc w:val="left"/>
            </w:pPr>
            <w:r>
              <w:t>Dokuments jau atzīst, ka vardarbība notiek dažādās attiecībās: pacients pret ārstniecības personu, tuvinieks pret ārstniecības personu, ārstniecības persona pret ārstniecības personu, rezidents pret ārstniecības personu. Tomēr tālāk rīcības modelis šīs situācijas nepietiekami nošķir. </w:t>
            </w:r>
            <w:r>
              <w:br/>
              <w:t xml:space="preserve">Galvenais priekšlikums: nepieciešams skaidri nodalīt vismaz divas plūsmas: ārēja vardarbība pret darbinieku un iekšēja vardarbība darbinieks pret darbinieku. Otrajai plūsmai jābūt </w:t>
            </w:r>
            <w:r>
              <w:lastRenderedPageBreak/>
              <w:t xml:space="preserve">sasaistītai ar darba tiesiskajām sekām, </w:t>
            </w:r>
            <w:proofErr w:type="spellStart"/>
            <w:r>
              <w:t>disciplinārprocesu</w:t>
            </w:r>
            <w:proofErr w:type="spellEnd"/>
            <w:r>
              <w:t>, vadītāja atbildību un aizsardzību pret atriebību.</w:t>
            </w:r>
            <w:r>
              <w:br/>
              <w:t>Priekšlikums informatīvā ziņojuma pilnveidei: Latvijas Pacientu pieredzes asociācija ierosina precizēt ziņojumu, skaidri nodalot vardarbības gadījumu veidus pēc iesaistītajām pusēm un paredzot atšķirīgu rīcības algoritmu katrai situācijai.</w:t>
            </w:r>
            <w:r>
              <w:br/>
              <w:t xml:space="preserve">Pašreiz ziņojumā ir minēts, ka vardarbība ārstniecības vidē var notikt attiecībās “pacients/tuvinieks pret ārstniecības personu” un “ārstniecības persona pret ārstniecības personu”, taču turpmākajos pasākumos šīs situācijas nav pietiekami nošķirtas. Tas var radīt risku, ka vardarbība starp darbiniekiem, tai skaitā </w:t>
            </w:r>
            <w:proofErr w:type="spellStart"/>
            <w:r>
              <w:t>mobings</w:t>
            </w:r>
            <w:proofErr w:type="spellEnd"/>
            <w:r>
              <w:t>, seksuāla uzmākšanās, pazemošana, draudi vai vadītāja īstenota vardarbība, netiek izmeklēta pēc skaidras un drošas procedūras.</w:t>
            </w:r>
            <w:r>
              <w:br/>
            </w:r>
            <w:r>
              <w:lastRenderedPageBreak/>
              <w:t>Ierosinām ziņojumā iekļaut divus atsevišķus rīcības algoritmus:</w:t>
            </w:r>
            <w:r>
              <w:br/>
              <w:t>1. Ārēja vardarbība pret ārstniecības personu:</w:t>
            </w:r>
            <w:r>
              <w:br/>
              <w:t> pacients, pacienta tuvinieks vai cita ārēja persona pret ārstniecības personu. Šajā algoritmā jāparedz drošības dienesta iesaiste, medicīniskā un psiholoģiskā palīdzība cietušajam, juridiskais atbalsts, ziņošana policijai un riska mazināšanas pasākumi konkrētajā nodaļā vai pakalpojuma sniegšanas vietā.</w:t>
            </w:r>
            <w:r>
              <w:br/>
              <w:t>2. Iekšēja vardarbība darba vidē:</w:t>
            </w:r>
            <w:r>
              <w:br/>
              <w:t> darbinieks pret darbinieku, vadītājs pret darbinieku, darbinieks pret rezidentu vai rezidents pret darbinieku. Šajā algoritmā jāparedz neatkarīga incidenta izvērtēšana, interešu konflikta novēršana, konfidencialitāte, aizsardzība pret atriebību, pagaidu drošības pasākumi cietušajam un skaidras sekas vardarbības veicējam.</w:t>
            </w:r>
            <w:r>
              <w:br/>
              <w:t xml:space="preserve">Īpaši nepieciešams precizēt, kā ārstniecības iestāde rīkojas ar </w:t>
            </w:r>
            <w:r>
              <w:lastRenderedPageBreak/>
              <w:t>darbinieku, kurš īstenojis vardarbību pret citu darbinieku. Ziņojumā būtu jāparedz, ka šādos gadījumos darba devējam ir pienākums izvērtēt pārkāpumu un piemērot samērīgus pasākumus, piemēram, rakstisku brīdinājumu, obligātas apmācības, pārcelšanu, piekļuves vai vadības funkciju ierobežošanu, disciplinārsodu vai darba tiesisko attiecību izbeigšanu, ja pārkāpums ir smags vai atkārtots.</w:t>
            </w:r>
            <w:r>
              <w:br/>
            </w:r>
            <w:r>
              <w:br/>
              <w:t xml:space="preserve">Papildus ierosinām vadlīnijās iekļaut prasību, ka vardarbības gadījumus nedrīkst risināt tikai ar </w:t>
            </w:r>
            <w:proofErr w:type="spellStart"/>
            <w:r>
              <w:t>mediāciju</w:t>
            </w:r>
            <w:proofErr w:type="spellEnd"/>
            <w:r>
              <w:t xml:space="preserve">, ja pastāv varas </w:t>
            </w:r>
            <w:proofErr w:type="spellStart"/>
            <w:r>
              <w:t>disbalanss</w:t>
            </w:r>
            <w:proofErr w:type="spellEnd"/>
            <w:r>
              <w:t>, seksuāla uzmākšanās, draudi, sistemātiska pazemošana vai cietušais nejūtas droši. Šādos gadījumos prioritātei jābūt cietušā aizsardzībai un objektīvai pārkāpuma izvērtēšanai, nevis izlīgumam.</w:t>
            </w:r>
            <w:r>
              <w:br/>
            </w:r>
            <w:r>
              <w:br/>
              <w:t xml:space="preserve">Lai sistēma būtu efektīva, indikatoros būtu jāiekļauj ne tikai </w:t>
            </w:r>
            <w:r>
              <w:lastRenderedPageBreak/>
              <w:t>ziņoto gadījumu skaits un atbalsta saņemšana, bet arī:</w:t>
            </w:r>
            <w:r>
              <w:br/>
              <w:t>* cik gadījumi attiecas uz pacientu/tuvinieku vardarbību;</w:t>
            </w:r>
            <w:r>
              <w:br/>
              <w:t>* cik gadījumi attiecas uz darbinieku savstarpējo vardarbību;</w:t>
            </w:r>
            <w:r>
              <w:br/>
              <w:t>* cik gadījumos veikta neatkarīga izvērtēšana;</w:t>
            </w:r>
            <w:r>
              <w:br/>
              <w:t>* cik gadījumos piemēroti darba devēja korektīvie vai disciplinārie pasākumi;</w:t>
            </w:r>
            <w:r>
              <w:br/>
              <w:t>* cik gadījumos cietušais ir pasargāts no atriebības vai turpmākas saskares ar varmāku;</w:t>
            </w:r>
            <w:r>
              <w:br/>
              <w:t>* cik atkārtotu vardarbības gadījumu notikuši vienā struktūrvienībā vai ar vienu un to pašu personu.</w:t>
            </w:r>
            <w:r>
              <w:br/>
              <w:t>Šāds precizējums padarītu ziņojumu praktiskāku un samazinātu risku, ka darbinieku savstarpējā vardarbība paliek “iekšējās kultūras” vai “komunikācijas problēmas” līmenī, nevis tiek atzīta par darba vides drošības un kvalitātes risku.</w:t>
            </w:r>
            <w:r>
              <w:br/>
              <w:t xml:space="preserve">Vēl viens trūkums: dokumentā ir “vardarbīgo personu reģistrs”, bet </w:t>
            </w:r>
            <w:r>
              <w:lastRenderedPageBreak/>
              <w:t>nav pateikts, kas ar šo informāciju notiek, kas tai piekļūst, kā tā tiek izmantota un kā novērš atkārtotu vardarbību. Tas jāprecizē, citādi reģistrs ir tikai formāla uzskaite.</w:t>
            </w:r>
            <w:r>
              <w:br/>
            </w:r>
          </w:p>
        </w:tc>
        <w:tc>
          <w:tcPr>
            <w:tcW w:w="1650" w:type="dxa"/>
            <w:shd w:val="clear" w:color="auto" w:fill="FFFFFF"/>
            <w:noWrap/>
            <w:tcMar>
              <w:top w:w="75" w:type="dxa"/>
              <w:left w:w="75" w:type="dxa"/>
              <w:bottom w:w="75" w:type="dxa"/>
              <w:right w:w="75" w:type="dxa"/>
            </w:tcMar>
            <w:vAlign w:val="center"/>
          </w:tcPr>
          <w:p w14:paraId="4EF91575" w14:textId="3CFCDC81" w:rsidR="00B75032" w:rsidRDefault="00201844">
            <w:pPr>
              <w:spacing w:line="240" w:lineRule="auto"/>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4F9EAACB" w14:textId="77777777" w:rsidR="00B75032" w:rsidRDefault="00B5605A">
            <w:pPr>
              <w:spacing w:line="240" w:lineRule="auto"/>
              <w:jc w:val="left"/>
            </w:pPr>
            <w:r>
              <w:t xml:space="preserve">Informatīvais ziņojums papildināts </w:t>
            </w:r>
            <w:r w:rsidR="008D30DD">
              <w:t xml:space="preserve">saskaņā ar iesniegto viedokli. </w:t>
            </w:r>
          </w:p>
          <w:p w14:paraId="5CA9D6EE" w14:textId="77777777" w:rsidR="005F4942" w:rsidRDefault="005F4942">
            <w:pPr>
              <w:spacing w:line="240" w:lineRule="auto"/>
              <w:jc w:val="left"/>
            </w:pPr>
          </w:p>
          <w:p w14:paraId="4EF91576" w14:textId="0228B7BD" w:rsidR="008D30DD" w:rsidRDefault="008D30DD" w:rsidP="00512665">
            <w:pPr>
              <w:spacing w:line="240" w:lineRule="auto"/>
            </w:pPr>
            <w:r>
              <w:t>Skaidrojam, ka pamatojoties uz ziņojumā iekļauto informāciju, 2026.gada 2.pusgadā tiks uzsākts darbs pie</w:t>
            </w:r>
            <w:r w:rsidR="00D4084B">
              <w:t xml:space="preserve"> </w:t>
            </w:r>
            <w:r w:rsidR="00D4084B" w:rsidRPr="00D4084B">
              <w:t>vadlīnij</w:t>
            </w:r>
            <w:r w:rsidR="00D4084B">
              <w:t>u</w:t>
            </w:r>
            <w:r w:rsidR="00D4084B" w:rsidRPr="00D4084B">
              <w:t>, kas aptver</w:t>
            </w:r>
            <w:r w:rsidR="00D4084B">
              <w:t xml:space="preserve">s </w:t>
            </w:r>
            <w:r w:rsidR="00D4084B" w:rsidRPr="00D4084B">
              <w:t xml:space="preserve">praktiskus risinājums vardarbības mazināšanai un </w:t>
            </w:r>
            <w:proofErr w:type="spellStart"/>
            <w:r w:rsidR="00D4084B" w:rsidRPr="00D4084B">
              <w:t>labbūtības</w:t>
            </w:r>
            <w:proofErr w:type="spellEnd"/>
            <w:r w:rsidR="00D4084B" w:rsidRPr="00D4084B">
              <w:t xml:space="preserve"> veicināšanai ārstniecības iestādēs  </w:t>
            </w:r>
            <w:r w:rsidR="00D007F8">
              <w:t xml:space="preserve"> </w:t>
            </w:r>
            <w:r w:rsidR="0015459E">
              <w:t>iepirkuma</w:t>
            </w:r>
            <w:r w:rsidR="00F76D36">
              <w:t xml:space="preserve"> dokume</w:t>
            </w:r>
            <w:r w:rsidR="00D007F8">
              <w:t>ntācijas</w:t>
            </w:r>
            <w:r w:rsidR="004E5271">
              <w:t xml:space="preserve"> izstrād</w:t>
            </w:r>
            <w:r w:rsidR="00D007F8">
              <w:t>es</w:t>
            </w:r>
            <w:r w:rsidR="005010EC">
              <w:t>, iesaistot nozares profesionāl</w:t>
            </w:r>
            <w:r w:rsidR="002F5ECE">
              <w:t xml:space="preserve">ās </w:t>
            </w:r>
            <w:r w:rsidR="005010EC">
              <w:t>organizācijas</w:t>
            </w:r>
            <w:r w:rsidR="002F5ECE">
              <w:t>, jomas profesionāļus un ekspertus</w:t>
            </w:r>
            <w:r w:rsidR="00D4084B">
              <w:t xml:space="preserve">, tajā skaitā </w:t>
            </w:r>
            <w:r w:rsidR="0003643B">
              <w:t xml:space="preserve">Latvijas Pacientu pieredzes asociācijas iesaiste </w:t>
            </w:r>
            <w:r w:rsidR="00512665">
              <w:t>ir</w:t>
            </w:r>
            <w:r w:rsidR="0003643B">
              <w:t xml:space="preserve"> būtiska</w:t>
            </w:r>
            <w:r w:rsidR="002F5ECE">
              <w:t>.</w:t>
            </w:r>
            <w:r w:rsidR="00496288">
              <w:t xml:space="preserve"> </w:t>
            </w:r>
          </w:p>
        </w:tc>
      </w:tr>
      <w:tr w:rsidR="00B75032" w14:paraId="4EF9157D" w14:textId="77777777">
        <w:tc>
          <w:tcPr>
            <w:tcW w:w="750" w:type="dxa"/>
            <w:shd w:val="clear" w:color="auto" w:fill="FFFFFF"/>
            <w:noWrap/>
            <w:tcMar>
              <w:top w:w="75" w:type="dxa"/>
              <w:left w:w="75" w:type="dxa"/>
              <w:bottom w:w="75" w:type="dxa"/>
              <w:right w:w="75" w:type="dxa"/>
            </w:tcMar>
            <w:vAlign w:val="center"/>
          </w:tcPr>
          <w:p w14:paraId="4EF91578" w14:textId="77777777" w:rsidR="00B75032" w:rsidRDefault="00716D46">
            <w:pPr>
              <w:spacing w:line="240" w:lineRule="auto"/>
              <w:jc w:val="center"/>
            </w:pPr>
            <w:r>
              <w:lastRenderedPageBreak/>
              <w:t>2.</w:t>
            </w:r>
          </w:p>
        </w:tc>
        <w:tc>
          <w:tcPr>
            <w:tcW w:w="4055" w:type="dxa"/>
            <w:shd w:val="clear" w:color="auto" w:fill="FFFFFF"/>
            <w:noWrap/>
            <w:tcMar>
              <w:top w:w="75" w:type="dxa"/>
              <w:left w:w="75" w:type="dxa"/>
              <w:bottom w:w="75" w:type="dxa"/>
              <w:right w:w="75" w:type="dxa"/>
            </w:tcMar>
            <w:vAlign w:val="center"/>
          </w:tcPr>
          <w:p w14:paraId="4EF91579" w14:textId="77777777" w:rsidR="00B75032" w:rsidRDefault="00716D46">
            <w:pPr>
              <w:spacing w:line="240" w:lineRule="auto"/>
              <w:jc w:val="left"/>
            </w:pPr>
            <w:r>
              <w:t>Sandra Pūce</w:t>
            </w:r>
          </w:p>
        </w:tc>
        <w:tc>
          <w:tcPr>
            <w:tcW w:w="4056" w:type="dxa"/>
            <w:shd w:val="clear" w:color="auto" w:fill="FFFFFF"/>
            <w:noWrap/>
            <w:tcMar>
              <w:top w:w="75" w:type="dxa"/>
              <w:left w:w="75" w:type="dxa"/>
              <w:bottom w:w="75" w:type="dxa"/>
              <w:right w:w="75" w:type="dxa"/>
            </w:tcMar>
            <w:vAlign w:val="center"/>
          </w:tcPr>
          <w:p w14:paraId="4EF9157A" w14:textId="77777777" w:rsidR="00B75032" w:rsidRDefault="00716D46">
            <w:pPr>
              <w:spacing w:line="240" w:lineRule="auto"/>
              <w:jc w:val="left"/>
            </w:pPr>
            <w:r>
              <w:t>Nacionālais psihiskās veselības centrs, valsts SIA (turpmāk – NPVC), atbalsta informatīvajā ziņojumā “Par efektīvas ziņošanas un palīdzības sistēmas izveidi no vardarbības cietušajām ārstniecības personām darba vietā” paredzēto pieeju efektīvas ziņošanas un palīdzības sistēmas izveidei no vardarbības cietušajām ārstniecības personām darba vietā.</w:t>
            </w:r>
            <w:r>
              <w:br/>
              <w:t xml:space="preserve">NPVC uzskata, ka vardarbība pret ārstniecības personām ir būtiska un plaši izplatīta problēma visā veselības aprūpes nozarē, kas negatīvi ietekmē darbinieku </w:t>
            </w:r>
            <w:proofErr w:type="spellStart"/>
            <w:r>
              <w:t>psihoemocionālo</w:t>
            </w:r>
            <w:proofErr w:type="spellEnd"/>
            <w:r>
              <w:t xml:space="preserve"> veselību, profesionālo noturību un veselības aprūpes pakalpojumu kvalitāti. Ar vardarbības situācijām ārstniecības personas saskaras </w:t>
            </w:r>
            <w:r>
              <w:lastRenderedPageBreak/>
              <w:t>regulāri, tostarp emocionālas, verbālas un fiziskas agresijas formās. Šobrīd piedzīvojam vēl jaunu vardarbības formu pret ārstniecības personām- vajāšanu un nomelnošanu digitālajā vidē, t.sk. sagrozītas un nepatiesas informācijas sniegšanu medijiem un publicēšanu sociālajās vietnēs.</w:t>
            </w:r>
            <w:r>
              <w:br/>
              <w:t xml:space="preserve">NPVC praksē novērojams, ka ārstniecības personām arvien biežāk nepieciešams </w:t>
            </w:r>
            <w:proofErr w:type="spellStart"/>
            <w:r>
              <w:t>psihoemocionāls</w:t>
            </w:r>
            <w:proofErr w:type="spellEnd"/>
            <w:r>
              <w:t xml:space="preserve"> atbalsts un psihiskās veselības aprūpes pakalpojumi saistībā ar darba vidē piedzīvotu vardarbību, izdegšanu, ilgstošu stresu un traumatisku pieredzi. Tas apliecina, ka problēma ir sistēmiska un prasa vienotu, koordinētu un praktiski īstenojamu pieeju visā veselības aprūpes sistēmā.</w:t>
            </w:r>
            <w:r>
              <w:br/>
              <w:t xml:space="preserve">Īpaši atbalstām vienotu vadlīniju izstrādi, personāla apmācību un skaidru reaģēšanas mehānismu ieviešanu ārstniecības iestādēs. Uzskatām, ka efektīvai ziņošanas un palīdzības sistēmai jābūt </w:t>
            </w:r>
            <w:r>
              <w:lastRenderedPageBreak/>
              <w:t>ieviestai katrā ārstniecības iestādē neatkarīgi no tās profila vai lieluma, nodrošinot:</w:t>
            </w:r>
            <w:r>
              <w:br/>
              <w:t>a) skaidru un drošu ziņošanas kārtību;</w:t>
            </w:r>
            <w:r>
              <w:br/>
              <w:t>b) atgriezeniskās saites mehānismus ziņotājiem;</w:t>
            </w:r>
            <w:r>
              <w:br/>
              <w:t xml:space="preserve">c) </w:t>
            </w:r>
            <w:proofErr w:type="spellStart"/>
            <w:r>
              <w:t>psihoemocionālu</w:t>
            </w:r>
            <w:proofErr w:type="spellEnd"/>
            <w:r>
              <w:t xml:space="preserve"> un juridisku atbalstu cietušajiem;</w:t>
            </w:r>
            <w:r>
              <w:br/>
              <w:t>d) regulāru incidentu analīzi un preventīvu pasākumu īstenošanu.</w:t>
            </w:r>
            <w:r>
              <w:br/>
              <w:t>Vienlaikus būtiski nodrošināt, lai ārstniecības personas uzticētos sistēmai un justu, ka ziņojumi tiek objektīvi izvērtēti un tiem seko reāla rīcība.</w:t>
            </w:r>
            <w:r>
              <w:br/>
              <w:t xml:space="preserve">NPVC apliecina gatavību iesaistīties turpmākajā darbā savas kompetences ietvaros, tai skaitā sniedzot profesionālu ieguldījumu </w:t>
            </w:r>
            <w:proofErr w:type="spellStart"/>
            <w:r>
              <w:t>psihoemocionālā</w:t>
            </w:r>
            <w:proofErr w:type="spellEnd"/>
            <w:r>
              <w:t xml:space="preserve"> atbalsta nodrošināšanā, vardarbības </w:t>
            </w:r>
            <w:proofErr w:type="spellStart"/>
            <w:r>
              <w:t>prevencijas</w:t>
            </w:r>
            <w:proofErr w:type="spellEnd"/>
            <w:r>
              <w:t xml:space="preserve"> pasākumu pilnveidē, ārstniecības personu izglītošanā, kā arī rekomendāciju un metodisko risinājumu izstrādē vardarbības mazināšanai ārstniecības vidē. </w:t>
            </w:r>
          </w:p>
        </w:tc>
        <w:tc>
          <w:tcPr>
            <w:tcW w:w="1650" w:type="dxa"/>
            <w:shd w:val="clear" w:color="auto" w:fill="FFFFFF"/>
            <w:noWrap/>
            <w:tcMar>
              <w:top w:w="75" w:type="dxa"/>
              <w:left w:w="75" w:type="dxa"/>
              <w:bottom w:w="75" w:type="dxa"/>
              <w:right w:w="75" w:type="dxa"/>
            </w:tcMar>
            <w:vAlign w:val="center"/>
          </w:tcPr>
          <w:p w14:paraId="4EF9157B" w14:textId="39588460" w:rsidR="00B75032" w:rsidRDefault="00F13BC1">
            <w:pPr>
              <w:spacing w:line="240" w:lineRule="auto"/>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5AE52996" w14:textId="77777777" w:rsidR="00452476" w:rsidRDefault="00452476" w:rsidP="00452476">
            <w:pPr>
              <w:spacing w:line="240" w:lineRule="auto"/>
              <w:jc w:val="left"/>
            </w:pPr>
            <w:r>
              <w:t xml:space="preserve">Informatīvais ziņojums papildināts saskaņā ar iesniegto viedokli. </w:t>
            </w:r>
          </w:p>
          <w:p w14:paraId="6BCD53F4" w14:textId="77777777" w:rsidR="00452476" w:rsidRDefault="00452476" w:rsidP="00452476">
            <w:pPr>
              <w:spacing w:line="240" w:lineRule="auto"/>
              <w:jc w:val="left"/>
            </w:pPr>
          </w:p>
          <w:p w14:paraId="6C321304" w14:textId="77777777" w:rsidR="00B75032" w:rsidRDefault="00F13BC1">
            <w:pPr>
              <w:spacing w:line="240" w:lineRule="auto"/>
              <w:jc w:val="left"/>
            </w:pPr>
            <w:r>
              <w:t xml:space="preserve">Veselības ministrija ir izvērtējusi </w:t>
            </w:r>
            <w:r w:rsidR="00602A1B">
              <w:t xml:space="preserve">NPVC sniegto viedokli un </w:t>
            </w:r>
            <w:r w:rsidR="00B94B84">
              <w:t xml:space="preserve">augstu novērtē tā </w:t>
            </w:r>
            <w:r w:rsidR="00602A1B">
              <w:t>gatavību iesaistīties turpmākā darbā pie vienotas vardarbības gadījumu pret ārstniecības personām izskaušan</w:t>
            </w:r>
            <w:r w:rsidR="00B94B84">
              <w:t>as</w:t>
            </w:r>
            <w:r w:rsidR="001A26D1">
              <w:t xml:space="preserve"> sistēmas izveides. </w:t>
            </w:r>
            <w:r w:rsidR="00B94B84">
              <w:t xml:space="preserve"> </w:t>
            </w:r>
          </w:p>
          <w:p w14:paraId="4EF9157C" w14:textId="61D189DF" w:rsidR="001A26D1" w:rsidRDefault="001A26D1">
            <w:pPr>
              <w:spacing w:line="240" w:lineRule="auto"/>
              <w:jc w:val="left"/>
            </w:pPr>
            <w:r>
              <w:t xml:space="preserve">Skaidrojam, ka pamatojoties uz ziņojumā iekļauto informāciju, 2026.gada 2.pusgadā tiks uzsākts darbs pie </w:t>
            </w:r>
            <w:r w:rsidRPr="00D4084B">
              <w:t>vadlīnij</w:t>
            </w:r>
            <w:r>
              <w:t>u</w:t>
            </w:r>
            <w:r w:rsidRPr="00D4084B">
              <w:t>, kas aptver</w:t>
            </w:r>
            <w:r>
              <w:t xml:space="preserve">s </w:t>
            </w:r>
            <w:r w:rsidRPr="00D4084B">
              <w:t xml:space="preserve">praktiskus risinājums vardarbības mazināšanai un </w:t>
            </w:r>
            <w:proofErr w:type="spellStart"/>
            <w:r w:rsidRPr="00D4084B">
              <w:t>labbūtības</w:t>
            </w:r>
            <w:proofErr w:type="spellEnd"/>
            <w:r w:rsidRPr="00D4084B">
              <w:t xml:space="preserve"> veicināšanai ārstniecības iestādēs  </w:t>
            </w:r>
            <w:r>
              <w:t xml:space="preserve"> iepirkuma dokumentācijas izstrādes, iesaistot nozares profesionālās organizācijas, jomas profesionāļus un ekspertus, tajā </w:t>
            </w:r>
            <w:r>
              <w:lastRenderedPageBreak/>
              <w:t xml:space="preserve">skaitā </w:t>
            </w:r>
            <w:r w:rsidR="006835E1">
              <w:t>NPVC</w:t>
            </w:r>
            <w:r>
              <w:t xml:space="preserve"> iesaiste ir būtiska.</w:t>
            </w:r>
          </w:p>
        </w:tc>
      </w:tr>
    </w:tbl>
    <w:p w14:paraId="4EF9157E" w14:textId="77777777" w:rsidR="00B75032" w:rsidRDefault="00B75032"/>
    <w:tbl>
      <w:tblPr>
        <w:tblStyle w:val="a"/>
        <w:tblW w:w="14567" w:type="dxa"/>
        <w:tblInd w:w="0" w:type="dxa"/>
        <w:tblLayout w:type="fixed"/>
        <w:tblLook w:val="0600" w:firstRow="0" w:lastRow="0" w:firstColumn="0" w:lastColumn="0" w:noHBand="1" w:noVBand="1"/>
      </w:tblPr>
      <w:tblGrid>
        <w:gridCol w:w="4855"/>
        <w:gridCol w:w="4856"/>
        <w:gridCol w:w="4856"/>
      </w:tblGrid>
      <w:tr w:rsidR="00B75032" w14:paraId="4EF91582" w14:textId="77777777">
        <w:tc>
          <w:tcPr>
            <w:tcW w:w="4855" w:type="dxa"/>
            <w:shd w:val="clear" w:color="auto" w:fill="FFFFFF"/>
            <w:noWrap/>
            <w:tcMar>
              <w:top w:w="75" w:type="dxa"/>
              <w:left w:w="75" w:type="dxa"/>
              <w:bottom w:w="75" w:type="dxa"/>
              <w:right w:w="75" w:type="dxa"/>
            </w:tcMar>
            <w:vAlign w:val="center"/>
          </w:tcPr>
          <w:p w14:paraId="4EF9157F" w14:textId="77777777" w:rsidR="00B75032" w:rsidRDefault="00716D46">
            <w:pPr>
              <w:spacing w:line="240" w:lineRule="auto"/>
              <w:jc w:val="left"/>
            </w:pPr>
            <w:r>
              <w:t>Datums**</w:t>
            </w:r>
          </w:p>
        </w:tc>
        <w:tc>
          <w:tcPr>
            <w:tcW w:w="4856" w:type="dxa"/>
            <w:shd w:val="clear" w:color="auto" w:fill="FFFFFF"/>
            <w:noWrap/>
            <w:tcMar>
              <w:top w:w="75" w:type="dxa"/>
              <w:left w:w="75" w:type="dxa"/>
              <w:bottom w:w="75" w:type="dxa"/>
              <w:right w:w="75" w:type="dxa"/>
            </w:tcMar>
            <w:vAlign w:val="center"/>
          </w:tcPr>
          <w:p w14:paraId="4EF91580" w14:textId="77777777" w:rsidR="00B75032" w:rsidRDefault="00B75032">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4EF91581" w14:textId="77777777" w:rsidR="00B75032" w:rsidRDefault="00B75032">
            <w:pPr>
              <w:spacing w:line="240" w:lineRule="auto"/>
            </w:pPr>
          </w:p>
        </w:tc>
      </w:tr>
      <w:tr w:rsidR="00B75032" w14:paraId="4EF91586" w14:textId="77777777">
        <w:tc>
          <w:tcPr>
            <w:tcW w:w="4855" w:type="dxa"/>
            <w:shd w:val="clear" w:color="auto" w:fill="FFFFFF"/>
            <w:noWrap/>
            <w:tcMar>
              <w:top w:w="75" w:type="dxa"/>
              <w:left w:w="75" w:type="dxa"/>
              <w:bottom w:w="75" w:type="dxa"/>
              <w:right w:w="75" w:type="dxa"/>
            </w:tcMar>
            <w:vAlign w:val="center"/>
          </w:tcPr>
          <w:p w14:paraId="4EF91583" w14:textId="77777777" w:rsidR="00B75032" w:rsidRDefault="00B75032">
            <w:pPr>
              <w:spacing w:line="240" w:lineRule="auto"/>
            </w:pPr>
          </w:p>
        </w:tc>
        <w:tc>
          <w:tcPr>
            <w:tcW w:w="4856" w:type="dxa"/>
            <w:shd w:val="clear" w:color="auto" w:fill="FFFFFF"/>
            <w:noWrap/>
            <w:tcMar>
              <w:top w:w="75" w:type="dxa"/>
              <w:left w:w="75" w:type="dxa"/>
              <w:bottom w:w="75" w:type="dxa"/>
              <w:right w:w="75" w:type="dxa"/>
            </w:tcMar>
            <w:vAlign w:val="center"/>
          </w:tcPr>
          <w:p w14:paraId="4EF91584" w14:textId="77777777" w:rsidR="00B75032" w:rsidRDefault="00716D46">
            <w:pPr>
              <w:spacing w:line="240" w:lineRule="auto"/>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4EF91585" w14:textId="77777777" w:rsidR="00B75032" w:rsidRDefault="00B75032">
            <w:pPr>
              <w:spacing w:line="240" w:lineRule="auto"/>
            </w:pPr>
          </w:p>
        </w:tc>
      </w:tr>
      <w:tr w:rsidR="00B75032" w14:paraId="4EF9158A" w14:textId="77777777">
        <w:tc>
          <w:tcPr>
            <w:tcW w:w="4855" w:type="dxa"/>
            <w:shd w:val="clear" w:color="auto" w:fill="FFFFFF"/>
            <w:noWrap/>
            <w:tcMar>
              <w:top w:w="75" w:type="dxa"/>
              <w:left w:w="75" w:type="dxa"/>
              <w:bottom w:w="75" w:type="dxa"/>
              <w:right w:w="75" w:type="dxa"/>
            </w:tcMar>
            <w:vAlign w:val="center"/>
          </w:tcPr>
          <w:p w14:paraId="4EF91587" w14:textId="77777777" w:rsidR="00B75032" w:rsidRDefault="00716D46">
            <w:pPr>
              <w:spacing w:line="240" w:lineRule="auto"/>
              <w:jc w:val="left"/>
            </w:pPr>
            <w:r>
              <w:t>Atbildīgā persona</w:t>
            </w:r>
          </w:p>
        </w:tc>
        <w:tc>
          <w:tcPr>
            <w:tcW w:w="4856" w:type="dxa"/>
            <w:shd w:val="clear" w:color="auto" w:fill="FFFFFF"/>
            <w:noWrap/>
            <w:tcMar>
              <w:top w:w="75" w:type="dxa"/>
              <w:left w:w="75" w:type="dxa"/>
              <w:bottom w:w="75" w:type="dxa"/>
              <w:right w:w="75" w:type="dxa"/>
            </w:tcMar>
            <w:vAlign w:val="center"/>
          </w:tcPr>
          <w:p w14:paraId="4EF91588" w14:textId="77777777" w:rsidR="00B75032" w:rsidRDefault="00B75032">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4EF91589" w14:textId="77777777" w:rsidR="00B75032" w:rsidRDefault="00B75032">
            <w:pPr>
              <w:spacing w:line="240" w:lineRule="auto"/>
            </w:pPr>
          </w:p>
        </w:tc>
      </w:tr>
      <w:tr w:rsidR="00B75032" w14:paraId="4EF9158E" w14:textId="77777777">
        <w:tc>
          <w:tcPr>
            <w:tcW w:w="4855" w:type="dxa"/>
            <w:shd w:val="clear" w:color="auto" w:fill="FFFFFF"/>
            <w:noWrap/>
            <w:tcMar>
              <w:top w:w="75" w:type="dxa"/>
              <w:left w:w="75" w:type="dxa"/>
              <w:bottom w:w="75" w:type="dxa"/>
              <w:right w:w="75" w:type="dxa"/>
            </w:tcMar>
            <w:vAlign w:val="center"/>
          </w:tcPr>
          <w:p w14:paraId="4EF9158B" w14:textId="77777777" w:rsidR="00B75032" w:rsidRDefault="00B75032">
            <w:pPr>
              <w:spacing w:line="240" w:lineRule="auto"/>
            </w:pPr>
          </w:p>
        </w:tc>
        <w:tc>
          <w:tcPr>
            <w:tcW w:w="4856" w:type="dxa"/>
            <w:shd w:val="clear" w:color="auto" w:fill="FFFFFF"/>
            <w:noWrap/>
            <w:tcMar>
              <w:top w:w="75" w:type="dxa"/>
              <w:left w:w="75" w:type="dxa"/>
              <w:bottom w:w="75" w:type="dxa"/>
              <w:right w:w="75" w:type="dxa"/>
            </w:tcMar>
            <w:vAlign w:val="center"/>
          </w:tcPr>
          <w:p w14:paraId="4EF9158C" w14:textId="77777777" w:rsidR="00B75032" w:rsidRDefault="00716D46">
            <w:pPr>
              <w:spacing w:line="240" w:lineRule="auto"/>
              <w:jc w:val="center"/>
            </w:pPr>
            <w:r>
              <w:t>(vārds, uzvārds, paraksts**)</w:t>
            </w:r>
          </w:p>
        </w:tc>
        <w:tc>
          <w:tcPr>
            <w:tcW w:w="4856" w:type="dxa"/>
            <w:shd w:val="clear" w:color="auto" w:fill="FFFFFF"/>
            <w:noWrap/>
            <w:tcMar>
              <w:top w:w="75" w:type="dxa"/>
              <w:left w:w="75" w:type="dxa"/>
              <w:bottom w:w="75" w:type="dxa"/>
              <w:right w:w="75" w:type="dxa"/>
            </w:tcMar>
            <w:vAlign w:val="center"/>
          </w:tcPr>
          <w:p w14:paraId="4EF9158D" w14:textId="77777777" w:rsidR="00B75032" w:rsidRDefault="00B75032">
            <w:pPr>
              <w:spacing w:line="240" w:lineRule="auto"/>
            </w:pPr>
          </w:p>
        </w:tc>
      </w:tr>
    </w:tbl>
    <w:p w14:paraId="4EF9158F" w14:textId="77777777" w:rsidR="00B75032" w:rsidRDefault="00B75032"/>
    <w:p w14:paraId="4EF91590" w14:textId="77777777" w:rsidR="00B75032" w:rsidRDefault="00716D46">
      <w:r>
        <w:t>Piezīmes.</w:t>
      </w:r>
    </w:p>
    <w:p w14:paraId="4EF91591" w14:textId="77777777" w:rsidR="00B75032" w:rsidRDefault="00716D46">
      <w:r>
        <w:t>* Iesniedzējs (fiziskai personai – vārds, uzvārds, juridiskai personai – nosaukums) var tikt publiskots, ja viņš tam ir piekritis. Ja attiecināms, iesniedzējs norāda interešu pārstāvja reģistrācijas numuru.</w:t>
      </w:r>
    </w:p>
    <w:p w14:paraId="4EF91592" w14:textId="77777777" w:rsidR="00B75032" w:rsidRDefault="00716D46">
      <w:r>
        <w:t>** Dokumenta rekvizītus "datums" un "paraksts" neaizpilda, ja elektroniskais dokuments ir sagatavots atbilstoši normatīvajiem aktiem par elektronisko dokumentu noformēšanu.</w:t>
      </w:r>
    </w:p>
    <w:sectPr w:rsidR="00B75032">
      <w:headerReference w:type="even" r:id="rId6"/>
      <w:headerReference w:type="default" r:id="rId7"/>
      <w:footerReference w:type="even"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992DA" w14:textId="77777777" w:rsidR="005B5104" w:rsidRDefault="005B5104">
      <w:r>
        <w:separator/>
      </w:r>
    </w:p>
  </w:endnote>
  <w:endnote w:type="continuationSeparator" w:id="0">
    <w:p w14:paraId="4B336ECF" w14:textId="77777777" w:rsidR="005B5104" w:rsidRDefault="005B5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D3ADE" w14:textId="77777777" w:rsidR="00AA6F78" w:rsidRDefault="00AA6F7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1594" w14:textId="02969194" w:rsidR="00B75032" w:rsidRDefault="00716D46">
    <w:pPr>
      <w:jc w:val="right"/>
    </w:pPr>
    <w:r>
      <w:rPr>
        <w:sz w:val="24"/>
        <w:szCs w:val="24"/>
      </w:rPr>
      <w:fldChar w:fldCharType="begin"/>
    </w:r>
    <w:r>
      <w:rPr>
        <w:sz w:val="24"/>
        <w:szCs w:val="24"/>
      </w:rPr>
      <w:instrText>PAGE</w:instrText>
    </w:r>
    <w:r>
      <w:rPr>
        <w:sz w:val="24"/>
        <w:szCs w:val="24"/>
      </w:rPr>
      <w:fldChar w:fldCharType="separate"/>
    </w:r>
    <w:r w:rsidR="00201844">
      <w:rPr>
        <w:noProof/>
        <w:sz w:val="24"/>
        <w:szCs w:val="24"/>
      </w:rPr>
      <w:t>2</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15A1" w14:textId="77777777" w:rsidR="00716D46" w:rsidRDefault="00716D4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0575B" w14:textId="77777777" w:rsidR="005B5104" w:rsidRDefault="005B5104">
      <w:r>
        <w:separator/>
      </w:r>
    </w:p>
  </w:footnote>
  <w:footnote w:type="continuationSeparator" w:id="0">
    <w:p w14:paraId="52FC98CA" w14:textId="77777777" w:rsidR="005B5104" w:rsidRDefault="005B51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FF95D" w14:textId="77777777" w:rsidR="00AA6F78" w:rsidRDefault="00AA6F7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1593" w14:textId="77777777" w:rsidR="00B75032" w:rsidRDefault="00716D46">
    <w:pPr>
      <w:pStyle w:val="Galvene"/>
      <w:contextualSpacing w:val="0"/>
    </w:pPr>
    <w:r>
      <w:t>Viedokļu pārskats 26-TA-1069</w:t>
    </w:r>
    <w:r>
      <w:br/>
      <w:t>Izdrukāts 05.06.2026. 08.37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1595" w14:textId="77777777" w:rsidR="00B75032" w:rsidRDefault="00716D46">
    <w:pPr>
      <w:pStyle w:val="Galvene"/>
      <w:contextualSpacing w:val="0"/>
    </w:pPr>
    <w:r>
      <w:t>Viedokļu pārskats 26-TA-1069</w:t>
    </w:r>
    <w:r>
      <w:br/>
      <w:t>Izdrukāts 05.06.2026. 08.37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B75032"/>
    <w:rsid w:val="0003643B"/>
    <w:rsid w:val="0015459E"/>
    <w:rsid w:val="001A26D1"/>
    <w:rsid w:val="00201844"/>
    <w:rsid w:val="002F5ECE"/>
    <w:rsid w:val="00320A1F"/>
    <w:rsid w:val="00452476"/>
    <w:rsid w:val="00496288"/>
    <w:rsid w:val="004E5271"/>
    <w:rsid w:val="005010EC"/>
    <w:rsid w:val="00512665"/>
    <w:rsid w:val="005B5104"/>
    <w:rsid w:val="005F4942"/>
    <w:rsid w:val="00602A1B"/>
    <w:rsid w:val="006835E1"/>
    <w:rsid w:val="00716D46"/>
    <w:rsid w:val="0077609D"/>
    <w:rsid w:val="008D30DD"/>
    <w:rsid w:val="00A00807"/>
    <w:rsid w:val="00AA6F78"/>
    <w:rsid w:val="00B5605A"/>
    <w:rsid w:val="00B75032"/>
    <w:rsid w:val="00B94B84"/>
    <w:rsid w:val="00D007F8"/>
    <w:rsid w:val="00D4084B"/>
    <w:rsid w:val="00D457A7"/>
    <w:rsid w:val="00E7107B"/>
    <w:rsid w:val="00F13BC1"/>
    <w:rsid w:val="00F76D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9156B"/>
  <w15:docId w15:val="{A7C2BFF6-599D-4E95-A6AB-2FA55419D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 w:type="paragraph" w:styleId="Kjene">
    <w:name w:val="footer"/>
    <w:basedOn w:val="Parasts"/>
    <w:link w:val="KjeneRakstz"/>
    <w:uiPriority w:val="99"/>
    <w:unhideWhenUsed/>
    <w:rsid w:val="00AA6F78"/>
    <w:pPr>
      <w:tabs>
        <w:tab w:val="center" w:pos="4153"/>
        <w:tab w:val="right" w:pos="8306"/>
      </w:tabs>
    </w:pPr>
  </w:style>
  <w:style w:type="character" w:customStyle="1" w:styleId="KjeneRakstz">
    <w:name w:val="Kājene Rakstz."/>
    <w:basedOn w:val="Noklusjumarindkopasfonts"/>
    <w:link w:val="Kjene"/>
    <w:uiPriority w:val="99"/>
    <w:rsid w:val="00AA6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71abc8c-0b18-4336-97d7-51d65f5c7f99}" enabled="1" method="Standard" siteId="{dbc9012d-628b-43d4-b190-8a730f7e1e96}" contentBits="0" removed="0"/>
</clbl:labelList>
</file>

<file path=docProps/app.xml><?xml version="1.0" encoding="utf-8"?>
<Properties xmlns="http://schemas.openxmlformats.org/officeDocument/2006/extended-properties" xmlns:vt="http://schemas.openxmlformats.org/officeDocument/2006/docPropsVTypes">
  <Template>Normal</Template>
  <TotalTime>60</TotalTime>
  <Pages>9</Pages>
  <Words>5346</Words>
  <Characters>3048</Characters>
  <Application>Microsoft Office Word</Application>
  <DocSecurity>0</DocSecurity>
  <Lines>25</Lines>
  <Paragraphs>16</Paragraphs>
  <ScaleCrop>false</ScaleCrop>
  <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viedoklu_parskats_26-TA-1069.docx</dc:title>
  <cp:lastModifiedBy>Daina Brante</cp:lastModifiedBy>
  <cp:revision>26</cp:revision>
  <dcterms:created xsi:type="dcterms:W3CDTF">2026-06-05T05:38:00Z</dcterms:created>
  <dcterms:modified xsi:type="dcterms:W3CDTF">2026-06-05T10:40:00Z</dcterms:modified>
</cp:coreProperties>
</file>